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AB7B4" w14:textId="77777777" w:rsidR="0042471B" w:rsidRPr="00212D76" w:rsidRDefault="0042471B" w:rsidP="00355DF3">
      <w:pPr>
        <w:pStyle w:val="NoSpacing"/>
        <w:rPr>
          <w:rFonts w:cs="Arial"/>
          <w:lang w:val="en-GB"/>
        </w:rPr>
      </w:pPr>
      <w:bookmarkStart w:id="0" w:name="_Toc371602741"/>
      <w:bookmarkStart w:id="1" w:name="_Toc371602777"/>
      <w:bookmarkStart w:id="2" w:name="_Toc371603065"/>
      <w:bookmarkStart w:id="3" w:name="_Toc371602739"/>
      <w:bookmarkStart w:id="4" w:name="_Toc371602775"/>
      <w:bookmarkStart w:id="5" w:name="_Toc371603063"/>
      <w:r w:rsidRPr="00212D76">
        <w:rPr>
          <w:rFonts w:cs="Arial"/>
          <w:lang w:val="en-GB"/>
        </w:rPr>
        <w:tab/>
      </w:r>
      <w:r w:rsidRPr="00212D76">
        <w:rPr>
          <w:rFonts w:cs="Arial"/>
          <w:lang w:val="en-GB"/>
        </w:rPr>
        <w:tab/>
      </w:r>
      <w:r w:rsidRPr="00212D76">
        <w:rPr>
          <w:rFonts w:cs="Arial"/>
          <w:lang w:val="en-GB"/>
        </w:rPr>
        <w:tab/>
      </w:r>
      <w:r w:rsidRPr="00212D76">
        <w:rPr>
          <w:rFonts w:cs="Arial"/>
          <w:lang w:val="en-GB"/>
        </w:rPr>
        <w:tab/>
      </w:r>
      <w:r w:rsidRPr="00212D76">
        <w:rPr>
          <w:rFonts w:cs="Arial"/>
          <w:lang w:val="en-GB"/>
        </w:rPr>
        <w:tab/>
      </w:r>
      <w:r w:rsidRPr="00212D76">
        <w:rPr>
          <w:rFonts w:cs="Arial"/>
          <w:lang w:val="en-GB"/>
        </w:rPr>
        <w:tab/>
      </w:r>
      <w:r w:rsidRPr="00212D76">
        <w:rPr>
          <w:rFonts w:cs="Arial"/>
          <w:lang w:val="en-GB"/>
        </w:rPr>
        <w:tab/>
      </w:r>
      <w:r w:rsidRPr="00212D76">
        <w:rPr>
          <w:rFonts w:cs="Arial"/>
          <w:lang w:val="en-GB"/>
        </w:rPr>
        <w:tab/>
      </w:r>
      <w:r w:rsidRPr="00212D76">
        <w:rPr>
          <w:rFonts w:cs="Arial"/>
          <w:lang w:val="en-GB"/>
        </w:rPr>
        <w:tab/>
      </w:r>
      <w:r w:rsidRPr="00212D76">
        <w:rPr>
          <w:rFonts w:cs="Arial"/>
          <w:lang w:val="en-GB"/>
        </w:rPr>
        <w:tab/>
      </w:r>
      <w:r w:rsidRPr="00212D76">
        <w:rPr>
          <w:rFonts w:cs="Arial"/>
          <w:lang w:val="en-GB"/>
        </w:rPr>
        <w:tab/>
      </w:r>
      <w:r w:rsidRPr="00212D76">
        <w:rPr>
          <w:rFonts w:cs="Arial"/>
          <w:lang w:val="en-GB"/>
        </w:rPr>
        <w:tab/>
        <w:t xml:space="preserve">  </w:t>
      </w:r>
    </w:p>
    <w:p w14:paraId="05F63309" w14:textId="77777777" w:rsidR="0025496D" w:rsidRPr="009063BE" w:rsidRDefault="0025496D" w:rsidP="0025496D">
      <w:pPr>
        <w:pBdr>
          <w:top w:val="single" w:sz="4" w:space="1" w:color="auto"/>
          <w:left w:val="single" w:sz="4" w:space="4" w:color="auto"/>
          <w:bottom w:val="single" w:sz="4" w:space="1" w:color="auto"/>
          <w:right w:val="single" w:sz="4" w:space="4" w:color="auto"/>
        </w:pBdr>
        <w:spacing w:before="0" w:after="0" w:line="240" w:lineRule="auto"/>
        <w:jc w:val="center"/>
        <w:rPr>
          <w:rFonts w:cs="Arial"/>
          <w:b/>
          <w:sz w:val="32"/>
          <w:szCs w:val="32"/>
        </w:rPr>
      </w:pPr>
      <w:r w:rsidRPr="009063BE">
        <w:rPr>
          <w:rFonts w:cs="Arial"/>
          <w:b/>
          <w:sz w:val="32"/>
          <w:szCs w:val="32"/>
        </w:rPr>
        <w:t>BRADLEY STOKE SURGERY</w:t>
      </w:r>
    </w:p>
    <w:p w14:paraId="51108E0D" w14:textId="77777777" w:rsidR="0025496D" w:rsidRDefault="0025496D" w:rsidP="0025496D">
      <w:pPr>
        <w:pBdr>
          <w:top w:val="single" w:sz="4" w:space="1" w:color="auto"/>
          <w:left w:val="single" w:sz="4" w:space="4" w:color="auto"/>
          <w:bottom w:val="single" w:sz="4" w:space="1" w:color="auto"/>
          <w:right w:val="single" w:sz="4" w:space="4" w:color="auto"/>
        </w:pBdr>
        <w:spacing w:before="0" w:after="0" w:line="240" w:lineRule="auto"/>
        <w:jc w:val="center"/>
        <w:rPr>
          <w:rFonts w:cs="Arial"/>
          <w:b/>
          <w:sz w:val="28"/>
          <w:szCs w:val="28"/>
        </w:rPr>
      </w:pPr>
      <w:r>
        <w:rPr>
          <w:rFonts w:cs="Arial"/>
          <w:b/>
          <w:sz w:val="28"/>
          <w:szCs w:val="28"/>
        </w:rPr>
        <w:t xml:space="preserve">Individual Rights under Data Protection and Access to Health Records Act </w:t>
      </w:r>
    </w:p>
    <w:p w14:paraId="032661E4" w14:textId="77777777" w:rsidR="0025496D" w:rsidRPr="009063BE" w:rsidRDefault="0025496D" w:rsidP="0025496D">
      <w:pPr>
        <w:pBdr>
          <w:top w:val="single" w:sz="4" w:space="1" w:color="auto"/>
          <w:left w:val="single" w:sz="4" w:space="4" w:color="auto"/>
          <w:bottom w:val="single" w:sz="4" w:space="1" w:color="auto"/>
          <w:right w:val="single" w:sz="4" w:space="4" w:color="auto"/>
        </w:pBdr>
        <w:spacing w:before="0" w:after="0" w:line="240" w:lineRule="auto"/>
        <w:jc w:val="center"/>
        <w:rPr>
          <w:rFonts w:cs="Arial"/>
          <w:b/>
          <w:sz w:val="28"/>
          <w:szCs w:val="28"/>
        </w:rPr>
      </w:pPr>
      <w:r>
        <w:rPr>
          <w:rFonts w:cs="Arial"/>
          <w:b/>
          <w:sz w:val="28"/>
          <w:szCs w:val="28"/>
        </w:rPr>
        <w:t>Standard Operating Procedure</w:t>
      </w:r>
    </w:p>
    <w:p w14:paraId="72862125" w14:textId="77777777" w:rsidR="0025496D" w:rsidRPr="009063BE" w:rsidRDefault="0025496D" w:rsidP="0025496D">
      <w:pPr>
        <w:spacing w:before="0" w:after="0" w:line="240" w:lineRule="auto"/>
        <w:jc w:val="center"/>
        <w:rPr>
          <w:rFonts w:cs="Arial"/>
          <w:b/>
          <w:color w:val="000000"/>
          <w:spacing w:val="-2"/>
          <w:lang w:eastAsia="en-US"/>
        </w:rPr>
      </w:pPr>
    </w:p>
    <w:p w14:paraId="1EB286ED" w14:textId="77777777" w:rsidR="0025496D" w:rsidRPr="009063BE" w:rsidRDefault="0025496D" w:rsidP="0025496D">
      <w:pPr>
        <w:spacing w:before="0" w:after="0" w:line="240" w:lineRule="auto"/>
        <w:outlineLvl w:val="1"/>
        <w:rPr>
          <w:rFonts w:cs="Arial"/>
          <w:b/>
          <w:color w:val="000000"/>
          <w:spacing w:val="-2"/>
          <w:sz w:val="28"/>
          <w:szCs w:val="28"/>
          <w:u w:val="single"/>
          <w:lang w:eastAsia="en-US"/>
        </w:rPr>
      </w:pPr>
      <w:r w:rsidRPr="009063BE">
        <w:rPr>
          <w:rFonts w:cs="Arial"/>
          <w:b/>
          <w:color w:val="000000"/>
          <w:spacing w:val="-2"/>
          <w:sz w:val="28"/>
          <w:szCs w:val="28"/>
          <w:u w:val="single"/>
          <w:lang w:eastAsia="en-US"/>
        </w:rPr>
        <w:t>Document Control</w:t>
      </w:r>
    </w:p>
    <w:p w14:paraId="41EEEDAA" w14:textId="77777777" w:rsidR="0025496D" w:rsidRPr="009063BE" w:rsidRDefault="0025496D" w:rsidP="0025496D">
      <w:pPr>
        <w:spacing w:before="0" w:after="0" w:line="240" w:lineRule="auto"/>
        <w:rPr>
          <w:rFonts w:cs="Arial"/>
          <w:color w:val="000000"/>
          <w:spacing w:val="-2"/>
          <w:sz w:val="20"/>
          <w:szCs w:val="20"/>
          <w:lang w:eastAsia="en-US"/>
        </w:rPr>
      </w:pPr>
    </w:p>
    <w:p w14:paraId="06207C1C" w14:textId="77777777" w:rsidR="0025496D" w:rsidRPr="009063BE" w:rsidRDefault="0025496D" w:rsidP="0025496D">
      <w:pPr>
        <w:spacing w:before="0" w:after="0" w:line="240" w:lineRule="auto"/>
        <w:outlineLvl w:val="2"/>
        <w:rPr>
          <w:rFonts w:cs="Arial"/>
          <w:b/>
          <w:color w:val="000000"/>
          <w:spacing w:val="-2"/>
          <w:lang w:eastAsia="en-US"/>
        </w:rPr>
      </w:pPr>
      <w:r w:rsidRPr="009063BE">
        <w:rPr>
          <w:rFonts w:cs="Arial"/>
          <w:b/>
          <w:color w:val="000000"/>
          <w:spacing w:val="-2"/>
          <w:lang w:eastAsia="en-US"/>
        </w:rPr>
        <w:t>A.</w:t>
      </w:r>
      <w:r w:rsidRPr="009063BE">
        <w:rPr>
          <w:rFonts w:cs="Arial"/>
          <w:b/>
          <w:color w:val="000000"/>
          <w:spacing w:val="-2"/>
          <w:lang w:eastAsia="en-US"/>
        </w:rPr>
        <w:tab/>
        <w:t>Confidentiality Notice</w:t>
      </w:r>
    </w:p>
    <w:p w14:paraId="2746007C" w14:textId="77777777" w:rsidR="0025496D" w:rsidRPr="009063BE" w:rsidRDefault="0025496D" w:rsidP="0025496D">
      <w:pPr>
        <w:spacing w:before="0" w:after="0" w:line="240" w:lineRule="auto"/>
        <w:rPr>
          <w:rFonts w:cs="Arial"/>
          <w:color w:val="000000"/>
          <w:spacing w:val="-2"/>
          <w:sz w:val="20"/>
          <w:szCs w:val="20"/>
          <w:lang w:eastAsia="en-US"/>
        </w:rPr>
      </w:pPr>
    </w:p>
    <w:p w14:paraId="438D655F" w14:textId="77777777" w:rsidR="0025496D" w:rsidRPr="009063BE" w:rsidRDefault="0025496D" w:rsidP="0025496D">
      <w:pPr>
        <w:spacing w:before="0" w:after="0" w:line="240" w:lineRule="auto"/>
        <w:jc w:val="both"/>
        <w:rPr>
          <w:rFonts w:cs="Arial"/>
          <w:color w:val="000000"/>
          <w:spacing w:val="-2"/>
          <w:lang w:eastAsia="en-US"/>
        </w:rPr>
      </w:pPr>
      <w:r w:rsidRPr="009063BE">
        <w:rPr>
          <w:rFonts w:cs="Arial"/>
          <w:color w:val="000000"/>
          <w:spacing w:val="-2"/>
          <w:lang w:eastAsia="en-US"/>
        </w:rPr>
        <w:t>This document and the information contained therein is the property of Bradley Stoke Surgery.</w:t>
      </w:r>
    </w:p>
    <w:p w14:paraId="2276BC90" w14:textId="77777777" w:rsidR="0025496D" w:rsidRPr="009063BE" w:rsidRDefault="0025496D" w:rsidP="0025496D">
      <w:pPr>
        <w:spacing w:before="0" w:after="0" w:line="240" w:lineRule="auto"/>
        <w:jc w:val="both"/>
        <w:rPr>
          <w:rFonts w:cs="Arial"/>
          <w:color w:val="000000"/>
          <w:spacing w:val="-2"/>
          <w:sz w:val="20"/>
          <w:szCs w:val="20"/>
          <w:lang w:eastAsia="en-US"/>
        </w:rPr>
      </w:pPr>
    </w:p>
    <w:p w14:paraId="402CABFE" w14:textId="77777777" w:rsidR="0025496D" w:rsidRPr="009063BE" w:rsidRDefault="0025496D" w:rsidP="0025496D">
      <w:pPr>
        <w:spacing w:before="0" w:after="0" w:line="240" w:lineRule="auto"/>
        <w:jc w:val="both"/>
        <w:rPr>
          <w:rFonts w:cs="Arial"/>
          <w:color w:val="000000"/>
          <w:spacing w:val="-2"/>
          <w:lang w:eastAsia="en-US"/>
        </w:rPr>
      </w:pPr>
      <w:r w:rsidRPr="009063BE">
        <w:rPr>
          <w:rFonts w:cs="Arial"/>
          <w:color w:val="000000"/>
          <w:spacing w:val="-2"/>
          <w:lang w:eastAsia="en-US"/>
        </w:rPr>
        <w:t>This document contains information that is privileged, confidential or otherwise protected from disclosure. It must not be used by, or its contents reproduced or otherwise copied or disclosed without the prior consent in writing from the Business Manager.</w:t>
      </w:r>
    </w:p>
    <w:p w14:paraId="0CCEF449" w14:textId="77777777" w:rsidR="0025496D" w:rsidRPr="009063BE" w:rsidRDefault="0025496D" w:rsidP="0025496D">
      <w:pPr>
        <w:spacing w:before="0" w:after="0" w:line="240" w:lineRule="auto"/>
        <w:rPr>
          <w:rFonts w:cs="Arial"/>
          <w:color w:val="000000"/>
          <w:spacing w:val="-2"/>
          <w:sz w:val="20"/>
          <w:szCs w:val="20"/>
          <w:lang w:eastAsia="en-US"/>
        </w:rPr>
      </w:pPr>
    </w:p>
    <w:p w14:paraId="7A7E5328" w14:textId="77777777" w:rsidR="0025496D" w:rsidRPr="009063BE" w:rsidRDefault="0025496D" w:rsidP="0025496D">
      <w:pPr>
        <w:spacing w:before="0" w:after="0" w:line="240" w:lineRule="auto"/>
        <w:outlineLvl w:val="2"/>
        <w:rPr>
          <w:rFonts w:cs="Arial"/>
          <w:b/>
          <w:color w:val="000000"/>
          <w:spacing w:val="-2"/>
          <w:lang w:eastAsia="en-US"/>
        </w:rPr>
      </w:pPr>
      <w:r w:rsidRPr="009063BE">
        <w:rPr>
          <w:rFonts w:cs="Arial"/>
          <w:b/>
          <w:color w:val="000000"/>
          <w:spacing w:val="-2"/>
          <w:lang w:eastAsia="en-US"/>
        </w:rPr>
        <w:t>B.</w:t>
      </w:r>
      <w:r w:rsidRPr="009063BE">
        <w:rPr>
          <w:rFonts w:cs="Arial"/>
          <w:b/>
          <w:color w:val="000000"/>
          <w:spacing w:val="-2"/>
          <w:lang w:eastAsia="en-US"/>
        </w:rPr>
        <w:tab/>
        <w:t>Document Details</w:t>
      </w:r>
    </w:p>
    <w:p w14:paraId="5B49200A" w14:textId="77777777" w:rsidR="0025496D" w:rsidRPr="009063BE" w:rsidRDefault="0025496D" w:rsidP="0025496D">
      <w:pPr>
        <w:spacing w:before="0" w:after="0" w:line="240" w:lineRule="auto"/>
        <w:rPr>
          <w:rFonts w:cs="Arial"/>
          <w:b/>
          <w:color w:val="000000"/>
          <w:spacing w:val="-2"/>
          <w:sz w:val="20"/>
          <w:szCs w:val="20"/>
          <w:lang w:eastAsia="en-US"/>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531"/>
        <w:gridCol w:w="6057"/>
      </w:tblGrid>
      <w:tr w:rsidR="0025496D" w:rsidRPr="009063BE" w14:paraId="21A872C1" w14:textId="77777777" w:rsidTr="00EA5605">
        <w:tc>
          <w:tcPr>
            <w:tcW w:w="3531" w:type="dxa"/>
            <w:shd w:val="clear" w:color="auto" w:fill="D9D9D9"/>
          </w:tcPr>
          <w:p w14:paraId="1F5EF8E0" w14:textId="77777777" w:rsidR="0025496D" w:rsidRPr="009063BE" w:rsidRDefault="0025496D" w:rsidP="0025496D">
            <w:pPr>
              <w:spacing w:before="0" w:after="0" w:line="240" w:lineRule="auto"/>
              <w:rPr>
                <w:rFonts w:cs="Arial"/>
                <w:b/>
                <w:caps/>
                <w:color w:val="000000"/>
                <w:spacing w:val="-2"/>
                <w:lang w:eastAsia="en-US"/>
              </w:rPr>
            </w:pPr>
            <w:r w:rsidRPr="009063BE">
              <w:rPr>
                <w:rFonts w:cs="Arial"/>
                <w:b/>
                <w:color w:val="000000"/>
                <w:spacing w:val="-2"/>
                <w:lang w:eastAsia="en-US"/>
              </w:rPr>
              <w:t>Classification:</w:t>
            </w:r>
          </w:p>
        </w:tc>
        <w:tc>
          <w:tcPr>
            <w:tcW w:w="6057" w:type="dxa"/>
          </w:tcPr>
          <w:p w14:paraId="197E69AB" w14:textId="77777777" w:rsidR="0025496D" w:rsidRPr="009063BE" w:rsidRDefault="0025496D" w:rsidP="0025496D">
            <w:pPr>
              <w:spacing w:before="0" w:after="0" w:line="240" w:lineRule="auto"/>
              <w:rPr>
                <w:rFonts w:cs="Arial"/>
                <w:color w:val="000000"/>
                <w:spacing w:val="-2"/>
                <w:lang w:eastAsia="en-US"/>
              </w:rPr>
            </w:pPr>
            <w:r w:rsidRPr="009063BE">
              <w:rPr>
                <w:rFonts w:cs="Arial"/>
                <w:color w:val="000000"/>
                <w:spacing w:val="-2"/>
                <w:lang w:eastAsia="en-US"/>
              </w:rPr>
              <w:t>UNCLASS</w:t>
            </w:r>
          </w:p>
        </w:tc>
      </w:tr>
      <w:tr w:rsidR="0025496D" w:rsidRPr="009063BE" w14:paraId="2D89AEC6" w14:textId="77777777" w:rsidTr="00EA5605">
        <w:tc>
          <w:tcPr>
            <w:tcW w:w="3531" w:type="dxa"/>
            <w:shd w:val="clear" w:color="auto" w:fill="D9D9D9"/>
          </w:tcPr>
          <w:p w14:paraId="56472157" w14:textId="77777777" w:rsidR="0025496D" w:rsidRPr="009063BE" w:rsidRDefault="0025496D" w:rsidP="0025496D">
            <w:pPr>
              <w:spacing w:before="0" w:after="0" w:line="240" w:lineRule="auto"/>
              <w:rPr>
                <w:rFonts w:cs="Arial"/>
                <w:b/>
                <w:caps/>
                <w:color w:val="000000"/>
                <w:spacing w:val="-2"/>
                <w:lang w:eastAsia="en-US"/>
              </w:rPr>
            </w:pPr>
            <w:r w:rsidRPr="009063BE">
              <w:rPr>
                <w:rFonts w:cs="Arial"/>
                <w:b/>
                <w:color w:val="000000"/>
                <w:spacing w:val="-2"/>
                <w:lang w:eastAsia="en-US"/>
              </w:rPr>
              <w:t>Author and Role:</w:t>
            </w:r>
          </w:p>
        </w:tc>
        <w:tc>
          <w:tcPr>
            <w:tcW w:w="6057" w:type="dxa"/>
          </w:tcPr>
          <w:p w14:paraId="01D6EE89" w14:textId="77777777" w:rsidR="0025496D" w:rsidRPr="009063BE" w:rsidRDefault="0025496D" w:rsidP="0025496D">
            <w:pPr>
              <w:spacing w:before="0" w:after="0" w:line="240" w:lineRule="auto"/>
              <w:rPr>
                <w:rFonts w:cs="Arial"/>
                <w:color w:val="000000"/>
                <w:spacing w:val="-2"/>
                <w:lang w:eastAsia="en-US"/>
              </w:rPr>
            </w:pPr>
            <w:r>
              <w:rPr>
                <w:rFonts w:cs="Arial"/>
                <w:color w:val="000000"/>
                <w:spacing w:val="-2"/>
                <w:lang w:eastAsia="en-US"/>
              </w:rPr>
              <w:t>A Nel – IT Data &amp; Training Lead</w:t>
            </w:r>
          </w:p>
        </w:tc>
      </w:tr>
      <w:tr w:rsidR="0025496D" w:rsidRPr="009063BE" w14:paraId="6DE00B6F" w14:textId="77777777" w:rsidTr="00EA5605">
        <w:tc>
          <w:tcPr>
            <w:tcW w:w="3531" w:type="dxa"/>
            <w:shd w:val="clear" w:color="auto" w:fill="D9D9D9"/>
          </w:tcPr>
          <w:p w14:paraId="1602B3D5" w14:textId="77777777" w:rsidR="0025496D" w:rsidRPr="009063BE" w:rsidRDefault="0025496D" w:rsidP="0025496D">
            <w:pPr>
              <w:spacing w:before="0" w:after="0" w:line="240" w:lineRule="auto"/>
              <w:rPr>
                <w:rFonts w:cs="Arial"/>
                <w:b/>
                <w:caps/>
                <w:color w:val="000000"/>
                <w:spacing w:val="-2"/>
                <w:lang w:eastAsia="en-US"/>
              </w:rPr>
            </w:pPr>
            <w:r w:rsidRPr="009063BE">
              <w:rPr>
                <w:rFonts w:cs="Arial"/>
                <w:b/>
                <w:color w:val="000000"/>
                <w:spacing w:val="-2"/>
                <w:lang w:eastAsia="en-US"/>
              </w:rPr>
              <w:t>Organisation:</w:t>
            </w:r>
          </w:p>
        </w:tc>
        <w:tc>
          <w:tcPr>
            <w:tcW w:w="6057" w:type="dxa"/>
          </w:tcPr>
          <w:p w14:paraId="00B9AAF4" w14:textId="77777777" w:rsidR="0025496D" w:rsidRPr="009063BE" w:rsidRDefault="0025496D" w:rsidP="0025496D">
            <w:pPr>
              <w:spacing w:before="0" w:after="0" w:line="240" w:lineRule="auto"/>
              <w:rPr>
                <w:rFonts w:cs="Arial"/>
                <w:color w:val="000000"/>
                <w:spacing w:val="-2"/>
                <w:lang w:eastAsia="en-US"/>
              </w:rPr>
            </w:pPr>
            <w:r w:rsidRPr="009063BE">
              <w:rPr>
                <w:rFonts w:cs="Arial"/>
                <w:color w:val="000000"/>
                <w:spacing w:val="-2"/>
                <w:lang w:eastAsia="en-US"/>
              </w:rPr>
              <w:t>Bradley Stoke Surgery</w:t>
            </w:r>
          </w:p>
        </w:tc>
      </w:tr>
      <w:tr w:rsidR="0025496D" w:rsidRPr="009063BE" w14:paraId="5EF69489" w14:textId="77777777" w:rsidTr="00EA5605">
        <w:tc>
          <w:tcPr>
            <w:tcW w:w="3531" w:type="dxa"/>
            <w:shd w:val="clear" w:color="auto" w:fill="D9D9D9"/>
          </w:tcPr>
          <w:p w14:paraId="47239564" w14:textId="77777777" w:rsidR="0025496D" w:rsidRPr="009063BE" w:rsidRDefault="0025496D" w:rsidP="0025496D">
            <w:pPr>
              <w:spacing w:before="0" w:after="0" w:line="240" w:lineRule="auto"/>
              <w:rPr>
                <w:rFonts w:cs="Arial"/>
                <w:b/>
                <w:caps/>
                <w:color w:val="000000"/>
                <w:spacing w:val="-2"/>
                <w:lang w:eastAsia="en-US"/>
              </w:rPr>
            </w:pPr>
            <w:r w:rsidRPr="009063BE">
              <w:rPr>
                <w:rFonts w:cs="Arial"/>
                <w:b/>
                <w:color w:val="000000"/>
                <w:spacing w:val="-2"/>
                <w:lang w:eastAsia="en-US"/>
              </w:rPr>
              <w:t>Document Reference:</w:t>
            </w:r>
          </w:p>
        </w:tc>
        <w:tc>
          <w:tcPr>
            <w:tcW w:w="6057" w:type="dxa"/>
          </w:tcPr>
          <w:p w14:paraId="3B26EA48" w14:textId="77777777" w:rsidR="0025496D" w:rsidRPr="009063BE" w:rsidRDefault="0025496D" w:rsidP="00F570A0">
            <w:pPr>
              <w:spacing w:before="0" w:after="0" w:line="240" w:lineRule="auto"/>
              <w:rPr>
                <w:rFonts w:cs="Arial"/>
                <w:color w:val="000000"/>
                <w:spacing w:val="-2"/>
                <w:lang w:eastAsia="en-US"/>
              </w:rPr>
            </w:pPr>
            <w:r w:rsidRPr="009063BE">
              <w:rPr>
                <w:rFonts w:cs="Arial"/>
                <w:color w:val="000000"/>
                <w:spacing w:val="-2"/>
                <w:lang w:eastAsia="en-US"/>
              </w:rPr>
              <w:t>BSS</w:t>
            </w:r>
            <w:r>
              <w:rPr>
                <w:rFonts w:cs="Arial"/>
                <w:color w:val="000000"/>
                <w:spacing w:val="-2"/>
                <w:lang w:eastAsia="en-US"/>
              </w:rPr>
              <w:t xml:space="preserve"> </w:t>
            </w:r>
            <w:r w:rsidR="0067102B">
              <w:rPr>
                <w:rFonts w:cs="Arial"/>
                <w:color w:val="000000"/>
                <w:spacing w:val="-2"/>
                <w:lang w:eastAsia="en-US"/>
              </w:rPr>
              <w:t>/10772</w:t>
            </w:r>
          </w:p>
        </w:tc>
      </w:tr>
      <w:tr w:rsidR="0025496D" w:rsidRPr="009063BE" w14:paraId="2765B256" w14:textId="77777777" w:rsidTr="00EA5605">
        <w:tc>
          <w:tcPr>
            <w:tcW w:w="3531" w:type="dxa"/>
            <w:shd w:val="clear" w:color="auto" w:fill="D9D9D9"/>
          </w:tcPr>
          <w:p w14:paraId="34AD3771" w14:textId="77777777" w:rsidR="0025496D" w:rsidRPr="009063BE" w:rsidRDefault="0025496D" w:rsidP="0025496D">
            <w:pPr>
              <w:spacing w:before="0" w:after="0" w:line="240" w:lineRule="auto"/>
              <w:rPr>
                <w:rFonts w:cs="Arial"/>
                <w:b/>
                <w:caps/>
                <w:color w:val="000000"/>
                <w:spacing w:val="-2"/>
                <w:lang w:eastAsia="en-US"/>
              </w:rPr>
            </w:pPr>
            <w:r w:rsidRPr="009063BE">
              <w:rPr>
                <w:rFonts w:cs="Arial"/>
                <w:b/>
                <w:color w:val="000000"/>
                <w:spacing w:val="-2"/>
                <w:lang w:eastAsia="en-US"/>
              </w:rPr>
              <w:t>Current Version Number:</w:t>
            </w:r>
          </w:p>
        </w:tc>
        <w:tc>
          <w:tcPr>
            <w:tcW w:w="6057" w:type="dxa"/>
          </w:tcPr>
          <w:p w14:paraId="7434C490" w14:textId="690F04F8" w:rsidR="0025496D" w:rsidRPr="009063BE" w:rsidRDefault="00F17670" w:rsidP="0025496D">
            <w:pPr>
              <w:spacing w:before="0" w:after="0" w:line="240" w:lineRule="auto"/>
              <w:rPr>
                <w:rFonts w:cs="Arial"/>
                <w:color w:val="000000"/>
                <w:spacing w:val="-2"/>
                <w:lang w:eastAsia="en-US"/>
              </w:rPr>
            </w:pPr>
            <w:r>
              <w:rPr>
                <w:rFonts w:cs="Arial"/>
                <w:color w:val="000000"/>
                <w:spacing w:val="-2"/>
                <w:lang w:eastAsia="en-US"/>
              </w:rPr>
              <w:t>5</w:t>
            </w:r>
          </w:p>
        </w:tc>
      </w:tr>
      <w:tr w:rsidR="0025496D" w:rsidRPr="009063BE" w14:paraId="32A6F40D" w14:textId="77777777" w:rsidTr="00EA5605">
        <w:tc>
          <w:tcPr>
            <w:tcW w:w="3531" w:type="dxa"/>
            <w:shd w:val="clear" w:color="auto" w:fill="D9D9D9"/>
          </w:tcPr>
          <w:p w14:paraId="037767FC" w14:textId="77777777" w:rsidR="0025496D" w:rsidRPr="009063BE" w:rsidRDefault="0025496D" w:rsidP="0025496D">
            <w:pPr>
              <w:spacing w:before="0" w:after="0" w:line="240" w:lineRule="auto"/>
              <w:rPr>
                <w:rFonts w:cs="Arial"/>
                <w:b/>
                <w:caps/>
                <w:color w:val="000000"/>
                <w:spacing w:val="-2"/>
                <w:lang w:eastAsia="en-US"/>
              </w:rPr>
            </w:pPr>
            <w:r w:rsidRPr="009063BE">
              <w:rPr>
                <w:rFonts w:cs="Arial"/>
                <w:b/>
                <w:color w:val="000000"/>
                <w:spacing w:val="-2"/>
                <w:lang w:eastAsia="en-US"/>
              </w:rPr>
              <w:t>Current Document Approved By:</w:t>
            </w:r>
          </w:p>
        </w:tc>
        <w:tc>
          <w:tcPr>
            <w:tcW w:w="6057" w:type="dxa"/>
          </w:tcPr>
          <w:p w14:paraId="16DCE0C0" w14:textId="77777777" w:rsidR="0025496D" w:rsidRPr="009063BE" w:rsidRDefault="0025496D" w:rsidP="0025496D">
            <w:pPr>
              <w:spacing w:before="0" w:after="0" w:line="240" w:lineRule="auto"/>
              <w:rPr>
                <w:rFonts w:cs="Arial"/>
                <w:color w:val="000000"/>
                <w:spacing w:val="-2"/>
                <w:lang w:eastAsia="en-US"/>
              </w:rPr>
            </w:pPr>
            <w:r w:rsidRPr="009063BE">
              <w:rPr>
                <w:rFonts w:cs="Arial"/>
                <w:color w:val="000000"/>
                <w:spacing w:val="-2"/>
                <w:lang w:eastAsia="en-US"/>
              </w:rPr>
              <w:t>C M West</w:t>
            </w:r>
          </w:p>
        </w:tc>
      </w:tr>
      <w:tr w:rsidR="0025496D" w:rsidRPr="009063BE" w14:paraId="0CAAF254" w14:textId="77777777" w:rsidTr="00EA5605">
        <w:tc>
          <w:tcPr>
            <w:tcW w:w="3531" w:type="dxa"/>
            <w:shd w:val="clear" w:color="auto" w:fill="D9D9D9"/>
          </w:tcPr>
          <w:p w14:paraId="49ED6971" w14:textId="77777777" w:rsidR="0025496D" w:rsidRPr="009063BE" w:rsidRDefault="0025496D" w:rsidP="0025496D">
            <w:pPr>
              <w:spacing w:before="0" w:after="0" w:line="240" w:lineRule="auto"/>
              <w:rPr>
                <w:rFonts w:cs="Arial"/>
                <w:b/>
                <w:color w:val="000000"/>
                <w:spacing w:val="-2"/>
                <w:lang w:eastAsia="en-US"/>
              </w:rPr>
            </w:pPr>
            <w:r w:rsidRPr="009063BE">
              <w:rPr>
                <w:rFonts w:cs="Arial"/>
                <w:b/>
                <w:color w:val="000000"/>
                <w:spacing w:val="-2"/>
                <w:lang w:eastAsia="en-US"/>
              </w:rPr>
              <w:t>Date Approved:</w:t>
            </w:r>
          </w:p>
        </w:tc>
        <w:tc>
          <w:tcPr>
            <w:tcW w:w="6057" w:type="dxa"/>
          </w:tcPr>
          <w:p w14:paraId="33F30245" w14:textId="442F3D8B" w:rsidR="0025496D" w:rsidRPr="009063BE" w:rsidRDefault="00F17670" w:rsidP="00E501CF">
            <w:pPr>
              <w:spacing w:before="0" w:after="0" w:line="240" w:lineRule="auto"/>
              <w:rPr>
                <w:rFonts w:cs="Arial"/>
                <w:color w:val="000000"/>
                <w:spacing w:val="-2"/>
                <w:lang w:eastAsia="en-US"/>
              </w:rPr>
            </w:pPr>
            <w:r>
              <w:rPr>
                <w:rFonts w:cs="Arial"/>
                <w:color w:val="000000"/>
                <w:spacing w:val="-2"/>
                <w:lang w:eastAsia="en-US"/>
              </w:rPr>
              <w:t>13</w:t>
            </w:r>
            <w:r w:rsidR="00020AA6">
              <w:rPr>
                <w:rFonts w:cs="Arial"/>
                <w:color w:val="000000"/>
                <w:spacing w:val="-2"/>
                <w:lang w:eastAsia="en-US"/>
              </w:rPr>
              <w:t xml:space="preserve"> June 202</w:t>
            </w:r>
            <w:r>
              <w:rPr>
                <w:rFonts w:cs="Arial"/>
                <w:color w:val="000000"/>
                <w:spacing w:val="-2"/>
                <w:lang w:eastAsia="en-US"/>
              </w:rPr>
              <w:t>3</w:t>
            </w:r>
          </w:p>
        </w:tc>
      </w:tr>
    </w:tbl>
    <w:p w14:paraId="151F2B27" w14:textId="77777777" w:rsidR="0025496D" w:rsidRPr="009063BE" w:rsidRDefault="0025496D" w:rsidP="0025496D">
      <w:pPr>
        <w:spacing w:before="0" w:after="0" w:line="240" w:lineRule="auto"/>
        <w:rPr>
          <w:rFonts w:cs="Arial"/>
          <w:color w:val="000000"/>
          <w:spacing w:val="-2"/>
          <w:sz w:val="20"/>
          <w:szCs w:val="20"/>
          <w:lang w:eastAsia="en-US"/>
        </w:rPr>
      </w:pPr>
    </w:p>
    <w:p w14:paraId="67C73834" w14:textId="77777777" w:rsidR="0025496D" w:rsidRPr="009063BE" w:rsidRDefault="0025496D" w:rsidP="0025496D">
      <w:pPr>
        <w:spacing w:before="0" w:after="0" w:line="240" w:lineRule="auto"/>
        <w:outlineLvl w:val="2"/>
        <w:rPr>
          <w:rFonts w:cs="Arial"/>
          <w:b/>
          <w:color w:val="000000"/>
          <w:spacing w:val="-2"/>
          <w:lang w:eastAsia="en-US"/>
        </w:rPr>
      </w:pPr>
      <w:r w:rsidRPr="009063BE">
        <w:rPr>
          <w:rFonts w:cs="Arial"/>
          <w:b/>
          <w:color w:val="000000"/>
          <w:spacing w:val="-2"/>
          <w:lang w:eastAsia="en-US"/>
        </w:rPr>
        <w:t>C.</w:t>
      </w:r>
      <w:r w:rsidRPr="009063BE">
        <w:rPr>
          <w:rFonts w:cs="Arial"/>
          <w:b/>
          <w:color w:val="000000"/>
          <w:spacing w:val="-2"/>
          <w:lang w:eastAsia="en-US"/>
        </w:rPr>
        <w:tab/>
        <w:t>Document Revision and Approval History</w:t>
      </w:r>
    </w:p>
    <w:p w14:paraId="60C41634" w14:textId="77777777" w:rsidR="0025496D" w:rsidRPr="009063BE" w:rsidRDefault="0025496D" w:rsidP="0025496D">
      <w:pPr>
        <w:spacing w:before="0" w:after="0" w:line="240" w:lineRule="auto"/>
        <w:rPr>
          <w:rFonts w:cs="Arial"/>
          <w:color w:val="000000"/>
          <w:spacing w:val="-2"/>
          <w:sz w:val="20"/>
          <w:szCs w:val="20"/>
          <w:lang w:eastAsia="en-US"/>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081"/>
        <w:gridCol w:w="1187"/>
        <w:gridCol w:w="2160"/>
        <w:gridCol w:w="2400"/>
        <w:gridCol w:w="2760"/>
      </w:tblGrid>
      <w:tr w:rsidR="0025496D" w:rsidRPr="009063BE" w14:paraId="2504DB06" w14:textId="77777777" w:rsidTr="00EA5605">
        <w:tc>
          <w:tcPr>
            <w:tcW w:w="1081" w:type="dxa"/>
            <w:shd w:val="clear" w:color="auto" w:fill="D9D9D9"/>
          </w:tcPr>
          <w:p w14:paraId="5D94B7A2" w14:textId="77777777" w:rsidR="0025496D" w:rsidRPr="009063BE" w:rsidRDefault="0025496D" w:rsidP="0025496D">
            <w:pPr>
              <w:spacing w:before="0" w:after="0" w:line="240" w:lineRule="auto"/>
              <w:jc w:val="center"/>
              <w:rPr>
                <w:rFonts w:cs="Arial"/>
                <w:b/>
                <w:color w:val="000000"/>
                <w:spacing w:val="-2"/>
                <w:lang w:eastAsia="en-US"/>
              </w:rPr>
            </w:pPr>
            <w:r w:rsidRPr="009063BE">
              <w:rPr>
                <w:rFonts w:cs="Arial"/>
                <w:b/>
                <w:color w:val="000000"/>
                <w:spacing w:val="-2"/>
                <w:lang w:eastAsia="en-US"/>
              </w:rPr>
              <w:t>Version</w:t>
            </w:r>
          </w:p>
        </w:tc>
        <w:tc>
          <w:tcPr>
            <w:tcW w:w="1187" w:type="dxa"/>
            <w:shd w:val="clear" w:color="auto" w:fill="D9D9D9"/>
          </w:tcPr>
          <w:p w14:paraId="2D55AD86" w14:textId="77777777" w:rsidR="0025496D" w:rsidRPr="009063BE" w:rsidRDefault="0025496D" w:rsidP="0025496D">
            <w:pPr>
              <w:spacing w:before="0" w:after="0" w:line="240" w:lineRule="auto"/>
              <w:jc w:val="center"/>
              <w:rPr>
                <w:rFonts w:cs="Arial"/>
                <w:b/>
                <w:color w:val="000000"/>
                <w:spacing w:val="-2"/>
                <w:lang w:eastAsia="en-US"/>
              </w:rPr>
            </w:pPr>
            <w:r w:rsidRPr="009063BE">
              <w:rPr>
                <w:rFonts w:cs="Arial"/>
                <w:b/>
                <w:color w:val="000000"/>
                <w:spacing w:val="-2"/>
                <w:lang w:eastAsia="en-US"/>
              </w:rPr>
              <w:t>Date</w:t>
            </w:r>
          </w:p>
        </w:tc>
        <w:tc>
          <w:tcPr>
            <w:tcW w:w="2160" w:type="dxa"/>
            <w:shd w:val="clear" w:color="auto" w:fill="D9D9D9"/>
          </w:tcPr>
          <w:p w14:paraId="4AEEC831" w14:textId="77777777" w:rsidR="0025496D" w:rsidRPr="009063BE" w:rsidRDefault="0025496D" w:rsidP="0025496D">
            <w:pPr>
              <w:spacing w:before="0" w:after="0" w:line="240" w:lineRule="auto"/>
              <w:jc w:val="center"/>
              <w:rPr>
                <w:rFonts w:cs="Arial"/>
                <w:b/>
                <w:color w:val="000000"/>
                <w:spacing w:val="-2"/>
                <w:lang w:eastAsia="en-US"/>
              </w:rPr>
            </w:pPr>
            <w:r w:rsidRPr="009063BE">
              <w:rPr>
                <w:rFonts w:cs="Arial"/>
                <w:b/>
                <w:color w:val="000000"/>
                <w:spacing w:val="-2"/>
                <w:lang w:eastAsia="en-US"/>
              </w:rPr>
              <w:t>Version Created By:</w:t>
            </w:r>
          </w:p>
        </w:tc>
        <w:tc>
          <w:tcPr>
            <w:tcW w:w="2400" w:type="dxa"/>
            <w:shd w:val="clear" w:color="auto" w:fill="D9D9D9"/>
          </w:tcPr>
          <w:p w14:paraId="4582E9D3" w14:textId="77777777" w:rsidR="0025496D" w:rsidRPr="009063BE" w:rsidRDefault="0025496D" w:rsidP="0025496D">
            <w:pPr>
              <w:spacing w:before="0" w:after="0" w:line="240" w:lineRule="auto"/>
              <w:jc w:val="center"/>
              <w:rPr>
                <w:rFonts w:cs="Arial"/>
                <w:b/>
                <w:color w:val="000000"/>
                <w:spacing w:val="-2"/>
                <w:lang w:eastAsia="en-US"/>
              </w:rPr>
            </w:pPr>
            <w:r w:rsidRPr="009063BE">
              <w:rPr>
                <w:rFonts w:cs="Arial"/>
                <w:b/>
                <w:color w:val="000000"/>
                <w:spacing w:val="-2"/>
                <w:lang w:eastAsia="en-US"/>
              </w:rPr>
              <w:t>Version Approved By:</w:t>
            </w:r>
          </w:p>
        </w:tc>
        <w:tc>
          <w:tcPr>
            <w:tcW w:w="2760" w:type="dxa"/>
            <w:shd w:val="clear" w:color="auto" w:fill="D9D9D9"/>
          </w:tcPr>
          <w:p w14:paraId="4A511E51" w14:textId="77777777" w:rsidR="0025496D" w:rsidRPr="009063BE" w:rsidRDefault="0025496D" w:rsidP="0025496D">
            <w:pPr>
              <w:spacing w:before="0" w:after="0" w:line="240" w:lineRule="auto"/>
              <w:jc w:val="center"/>
              <w:rPr>
                <w:rFonts w:cs="Arial"/>
                <w:b/>
                <w:color w:val="000000"/>
                <w:spacing w:val="-2"/>
                <w:lang w:eastAsia="en-US"/>
              </w:rPr>
            </w:pPr>
            <w:r w:rsidRPr="009063BE">
              <w:rPr>
                <w:rFonts w:cs="Arial"/>
                <w:b/>
                <w:color w:val="000000"/>
                <w:spacing w:val="-2"/>
                <w:lang w:eastAsia="en-US"/>
              </w:rPr>
              <w:t>Comments</w:t>
            </w:r>
          </w:p>
        </w:tc>
      </w:tr>
      <w:tr w:rsidR="0025496D" w:rsidRPr="009063BE" w14:paraId="2160C8C5" w14:textId="77777777" w:rsidTr="00EA5605">
        <w:tc>
          <w:tcPr>
            <w:tcW w:w="1081" w:type="dxa"/>
          </w:tcPr>
          <w:p w14:paraId="4653479A" w14:textId="77777777" w:rsidR="0025496D" w:rsidRPr="009063BE" w:rsidRDefault="0025496D" w:rsidP="0025496D">
            <w:pPr>
              <w:spacing w:before="0" w:after="0" w:line="240" w:lineRule="auto"/>
              <w:jc w:val="center"/>
              <w:rPr>
                <w:rFonts w:cs="Arial"/>
                <w:color w:val="000000"/>
                <w:spacing w:val="-2"/>
                <w:sz w:val="20"/>
                <w:szCs w:val="20"/>
                <w:lang w:eastAsia="en-US"/>
              </w:rPr>
            </w:pPr>
            <w:r w:rsidRPr="009063BE">
              <w:rPr>
                <w:rFonts w:cs="Arial"/>
                <w:color w:val="000000"/>
                <w:spacing w:val="-2"/>
                <w:sz w:val="20"/>
                <w:szCs w:val="20"/>
                <w:lang w:eastAsia="en-US"/>
              </w:rPr>
              <w:t>1</w:t>
            </w:r>
          </w:p>
        </w:tc>
        <w:tc>
          <w:tcPr>
            <w:tcW w:w="1187" w:type="dxa"/>
          </w:tcPr>
          <w:p w14:paraId="03EEB14C" w14:textId="77777777" w:rsidR="0025496D" w:rsidRPr="009063BE" w:rsidRDefault="00CA5582" w:rsidP="0025496D">
            <w:pPr>
              <w:spacing w:before="0" w:after="0" w:line="240" w:lineRule="auto"/>
              <w:rPr>
                <w:rFonts w:cs="Arial"/>
                <w:color w:val="000000"/>
                <w:spacing w:val="-2"/>
                <w:sz w:val="20"/>
                <w:szCs w:val="20"/>
                <w:lang w:eastAsia="en-US"/>
              </w:rPr>
            </w:pPr>
            <w:r>
              <w:rPr>
                <w:rFonts w:cs="Arial"/>
                <w:color w:val="000000"/>
                <w:spacing w:val="-2"/>
                <w:sz w:val="20"/>
                <w:szCs w:val="20"/>
                <w:lang w:eastAsia="en-US"/>
              </w:rPr>
              <w:t>20</w:t>
            </w:r>
            <w:r w:rsidR="0025496D">
              <w:rPr>
                <w:rFonts w:cs="Arial"/>
                <w:color w:val="000000"/>
                <w:spacing w:val="-2"/>
                <w:sz w:val="20"/>
                <w:szCs w:val="20"/>
                <w:lang w:eastAsia="en-US"/>
              </w:rPr>
              <w:t xml:space="preserve"> Feb 19</w:t>
            </w:r>
          </w:p>
        </w:tc>
        <w:tc>
          <w:tcPr>
            <w:tcW w:w="2160" w:type="dxa"/>
          </w:tcPr>
          <w:p w14:paraId="7714559F" w14:textId="77777777" w:rsidR="0025496D" w:rsidRPr="009063BE" w:rsidRDefault="0025496D" w:rsidP="0025496D">
            <w:pPr>
              <w:spacing w:before="0" w:after="0" w:line="240" w:lineRule="auto"/>
              <w:rPr>
                <w:rFonts w:cs="Arial"/>
                <w:color w:val="000000"/>
                <w:spacing w:val="-2"/>
                <w:sz w:val="20"/>
                <w:szCs w:val="20"/>
                <w:lang w:eastAsia="en-US"/>
              </w:rPr>
            </w:pPr>
            <w:r>
              <w:rPr>
                <w:rFonts w:cs="Arial"/>
                <w:color w:val="000000"/>
                <w:spacing w:val="-2"/>
                <w:sz w:val="20"/>
                <w:szCs w:val="20"/>
                <w:lang w:eastAsia="en-US"/>
              </w:rPr>
              <w:t>A Nel</w:t>
            </w:r>
          </w:p>
        </w:tc>
        <w:tc>
          <w:tcPr>
            <w:tcW w:w="2400" w:type="dxa"/>
          </w:tcPr>
          <w:p w14:paraId="6225AA9F" w14:textId="77777777" w:rsidR="0025496D" w:rsidRPr="009063BE" w:rsidRDefault="0025496D" w:rsidP="0025496D">
            <w:pPr>
              <w:spacing w:before="0" w:after="0" w:line="240" w:lineRule="auto"/>
              <w:rPr>
                <w:rFonts w:cs="Arial"/>
                <w:color w:val="000000"/>
                <w:spacing w:val="-2"/>
                <w:sz w:val="20"/>
                <w:szCs w:val="20"/>
                <w:lang w:eastAsia="en-US"/>
              </w:rPr>
            </w:pPr>
            <w:r w:rsidRPr="009063BE">
              <w:rPr>
                <w:rFonts w:cs="Arial"/>
                <w:color w:val="000000"/>
                <w:spacing w:val="-2"/>
                <w:sz w:val="20"/>
                <w:szCs w:val="20"/>
                <w:lang w:eastAsia="en-US"/>
              </w:rPr>
              <w:t>C M West</w:t>
            </w:r>
          </w:p>
        </w:tc>
        <w:tc>
          <w:tcPr>
            <w:tcW w:w="2760" w:type="dxa"/>
          </w:tcPr>
          <w:p w14:paraId="5A0F8B53" w14:textId="77777777" w:rsidR="0025496D" w:rsidRPr="009063BE" w:rsidRDefault="0025496D" w:rsidP="0025496D">
            <w:pPr>
              <w:spacing w:before="0" w:after="0" w:line="240" w:lineRule="auto"/>
              <w:rPr>
                <w:rFonts w:cs="Arial"/>
                <w:color w:val="000000"/>
                <w:spacing w:val="-2"/>
                <w:sz w:val="20"/>
                <w:szCs w:val="20"/>
                <w:lang w:eastAsia="en-US"/>
              </w:rPr>
            </w:pPr>
          </w:p>
        </w:tc>
      </w:tr>
      <w:tr w:rsidR="003F3160" w:rsidRPr="009063BE" w14:paraId="744CC896" w14:textId="77777777" w:rsidTr="00EA5605">
        <w:tc>
          <w:tcPr>
            <w:tcW w:w="1081" w:type="dxa"/>
          </w:tcPr>
          <w:p w14:paraId="1902EA56" w14:textId="77777777" w:rsidR="003F3160" w:rsidRPr="009063BE" w:rsidRDefault="003F3160" w:rsidP="0025496D">
            <w:pPr>
              <w:spacing w:before="0" w:after="0" w:line="240" w:lineRule="auto"/>
              <w:jc w:val="center"/>
              <w:rPr>
                <w:rFonts w:cs="Arial"/>
                <w:color w:val="000000"/>
                <w:spacing w:val="-2"/>
                <w:sz w:val="20"/>
                <w:szCs w:val="20"/>
                <w:lang w:eastAsia="en-US"/>
              </w:rPr>
            </w:pPr>
            <w:r>
              <w:rPr>
                <w:rFonts w:cs="Arial"/>
                <w:color w:val="000000"/>
                <w:spacing w:val="-2"/>
                <w:sz w:val="20"/>
                <w:szCs w:val="20"/>
                <w:lang w:eastAsia="en-US"/>
              </w:rPr>
              <w:t>2</w:t>
            </w:r>
          </w:p>
        </w:tc>
        <w:tc>
          <w:tcPr>
            <w:tcW w:w="1187" w:type="dxa"/>
          </w:tcPr>
          <w:p w14:paraId="1FE4A4A2" w14:textId="77777777" w:rsidR="003F3160" w:rsidRPr="009063BE" w:rsidRDefault="003F3160" w:rsidP="0025496D">
            <w:pPr>
              <w:spacing w:before="0" w:after="0" w:line="240" w:lineRule="auto"/>
              <w:rPr>
                <w:rFonts w:cs="Arial"/>
                <w:color w:val="000000"/>
                <w:spacing w:val="-2"/>
                <w:sz w:val="20"/>
                <w:szCs w:val="20"/>
                <w:lang w:eastAsia="en-US"/>
              </w:rPr>
            </w:pPr>
            <w:r>
              <w:rPr>
                <w:rFonts w:cs="Arial"/>
                <w:color w:val="000000"/>
                <w:spacing w:val="-2"/>
                <w:sz w:val="20"/>
                <w:szCs w:val="20"/>
                <w:lang w:eastAsia="en-US"/>
              </w:rPr>
              <w:t>13 Feb 20</w:t>
            </w:r>
          </w:p>
        </w:tc>
        <w:tc>
          <w:tcPr>
            <w:tcW w:w="2160" w:type="dxa"/>
          </w:tcPr>
          <w:p w14:paraId="218CA7F4" w14:textId="77777777" w:rsidR="003F3160" w:rsidRPr="009063BE" w:rsidRDefault="003F3160" w:rsidP="003F61F9">
            <w:pPr>
              <w:spacing w:before="0" w:after="0" w:line="240" w:lineRule="auto"/>
              <w:rPr>
                <w:rFonts w:cs="Arial"/>
                <w:color w:val="000000"/>
                <w:spacing w:val="-2"/>
                <w:sz w:val="20"/>
                <w:szCs w:val="20"/>
                <w:lang w:eastAsia="en-US"/>
              </w:rPr>
            </w:pPr>
            <w:r>
              <w:rPr>
                <w:rFonts w:cs="Arial"/>
                <w:color w:val="000000"/>
                <w:spacing w:val="-2"/>
                <w:sz w:val="20"/>
                <w:szCs w:val="20"/>
                <w:lang w:eastAsia="en-US"/>
              </w:rPr>
              <w:t>A Nel</w:t>
            </w:r>
          </w:p>
        </w:tc>
        <w:tc>
          <w:tcPr>
            <w:tcW w:w="2400" w:type="dxa"/>
          </w:tcPr>
          <w:p w14:paraId="2C1411F6" w14:textId="77777777" w:rsidR="003F3160" w:rsidRPr="009063BE" w:rsidRDefault="003F3160" w:rsidP="003F61F9">
            <w:pPr>
              <w:spacing w:before="0" w:after="0" w:line="240" w:lineRule="auto"/>
              <w:rPr>
                <w:rFonts w:cs="Arial"/>
                <w:color w:val="000000"/>
                <w:spacing w:val="-2"/>
                <w:sz w:val="20"/>
                <w:szCs w:val="20"/>
                <w:lang w:eastAsia="en-US"/>
              </w:rPr>
            </w:pPr>
            <w:r w:rsidRPr="009063BE">
              <w:rPr>
                <w:rFonts w:cs="Arial"/>
                <w:color w:val="000000"/>
                <w:spacing w:val="-2"/>
                <w:sz w:val="20"/>
                <w:szCs w:val="20"/>
                <w:lang w:eastAsia="en-US"/>
              </w:rPr>
              <w:t>C M West</w:t>
            </w:r>
          </w:p>
        </w:tc>
        <w:tc>
          <w:tcPr>
            <w:tcW w:w="2760" w:type="dxa"/>
          </w:tcPr>
          <w:p w14:paraId="1901C770" w14:textId="77777777" w:rsidR="003F3160" w:rsidRPr="009063BE" w:rsidRDefault="003F3160" w:rsidP="0025496D">
            <w:pPr>
              <w:spacing w:before="0" w:after="0" w:line="240" w:lineRule="auto"/>
              <w:rPr>
                <w:rFonts w:cs="Arial"/>
                <w:color w:val="000000"/>
                <w:spacing w:val="-2"/>
                <w:sz w:val="20"/>
                <w:szCs w:val="20"/>
                <w:lang w:eastAsia="en-US"/>
              </w:rPr>
            </w:pPr>
          </w:p>
        </w:tc>
      </w:tr>
      <w:tr w:rsidR="003F3160" w:rsidRPr="009063BE" w14:paraId="03249587" w14:textId="77777777" w:rsidTr="00EA5605">
        <w:tc>
          <w:tcPr>
            <w:tcW w:w="1081" w:type="dxa"/>
          </w:tcPr>
          <w:p w14:paraId="40B80579" w14:textId="77777777" w:rsidR="003F3160" w:rsidRPr="009063BE" w:rsidRDefault="00E501CF" w:rsidP="0025496D">
            <w:pPr>
              <w:spacing w:before="0" w:after="0" w:line="240" w:lineRule="auto"/>
              <w:jc w:val="center"/>
              <w:rPr>
                <w:rFonts w:cs="Arial"/>
                <w:color w:val="000000"/>
                <w:spacing w:val="-2"/>
                <w:sz w:val="20"/>
                <w:szCs w:val="20"/>
                <w:lang w:eastAsia="en-US"/>
              </w:rPr>
            </w:pPr>
            <w:r>
              <w:rPr>
                <w:rFonts w:cs="Arial"/>
                <w:color w:val="000000"/>
                <w:spacing w:val="-2"/>
                <w:sz w:val="20"/>
                <w:szCs w:val="20"/>
                <w:lang w:eastAsia="en-US"/>
              </w:rPr>
              <w:t>3</w:t>
            </w:r>
          </w:p>
        </w:tc>
        <w:tc>
          <w:tcPr>
            <w:tcW w:w="1187" w:type="dxa"/>
          </w:tcPr>
          <w:p w14:paraId="6EB6CAD8" w14:textId="77777777" w:rsidR="003F3160" w:rsidRPr="009063BE" w:rsidRDefault="00E501CF" w:rsidP="0025496D">
            <w:pPr>
              <w:spacing w:before="0" w:after="0" w:line="240" w:lineRule="auto"/>
              <w:rPr>
                <w:rFonts w:cs="Arial"/>
                <w:color w:val="000000"/>
                <w:spacing w:val="-2"/>
                <w:sz w:val="20"/>
                <w:szCs w:val="20"/>
                <w:lang w:eastAsia="en-US"/>
              </w:rPr>
            </w:pPr>
            <w:r>
              <w:rPr>
                <w:rFonts w:cs="Arial"/>
                <w:color w:val="000000"/>
                <w:spacing w:val="-2"/>
                <w:sz w:val="20"/>
                <w:szCs w:val="20"/>
                <w:lang w:eastAsia="en-US"/>
              </w:rPr>
              <w:t>14 Feb 21</w:t>
            </w:r>
          </w:p>
        </w:tc>
        <w:tc>
          <w:tcPr>
            <w:tcW w:w="2160" w:type="dxa"/>
          </w:tcPr>
          <w:p w14:paraId="7590C324" w14:textId="77777777" w:rsidR="003F3160" w:rsidRPr="009063BE" w:rsidRDefault="00E501CF" w:rsidP="0025496D">
            <w:pPr>
              <w:spacing w:before="0" w:after="0" w:line="240" w:lineRule="auto"/>
              <w:rPr>
                <w:rFonts w:cs="Arial"/>
                <w:color w:val="000000"/>
                <w:spacing w:val="-2"/>
                <w:sz w:val="20"/>
                <w:szCs w:val="20"/>
                <w:lang w:eastAsia="en-US"/>
              </w:rPr>
            </w:pPr>
            <w:r>
              <w:rPr>
                <w:rFonts w:cs="Arial"/>
                <w:color w:val="000000"/>
                <w:spacing w:val="-2"/>
                <w:sz w:val="20"/>
                <w:szCs w:val="20"/>
                <w:lang w:eastAsia="en-US"/>
              </w:rPr>
              <w:t>A Nel</w:t>
            </w:r>
          </w:p>
        </w:tc>
        <w:tc>
          <w:tcPr>
            <w:tcW w:w="2400" w:type="dxa"/>
          </w:tcPr>
          <w:p w14:paraId="4D9B33E3" w14:textId="77777777" w:rsidR="003F3160" w:rsidRPr="009063BE" w:rsidRDefault="00E501CF" w:rsidP="0025496D">
            <w:pPr>
              <w:spacing w:before="0" w:after="0" w:line="240" w:lineRule="auto"/>
              <w:rPr>
                <w:rFonts w:cs="Arial"/>
                <w:color w:val="000000"/>
                <w:spacing w:val="-2"/>
                <w:sz w:val="20"/>
                <w:szCs w:val="20"/>
                <w:lang w:eastAsia="en-US"/>
              </w:rPr>
            </w:pPr>
            <w:r>
              <w:rPr>
                <w:rFonts w:cs="Arial"/>
                <w:color w:val="000000"/>
                <w:spacing w:val="-2"/>
                <w:sz w:val="20"/>
                <w:szCs w:val="20"/>
                <w:lang w:eastAsia="en-US"/>
              </w:rPr>
              <w:t>C M West</w:t>
            </w:r>
          </w:p>
        </w:tc>
        <w:tc>
          <w:tcPr>
            <w:tcW w:w="2760" w:type="dxa"/>
          </w:tcPr>
          <w:p w14:paraId="56227663" w14:textId="77777777" w:rsidR="003F3160" w:rsidRPr="009063BE" w:rsidRDefault="003F3160" w:rsidP="0025496D">
            <w:pPr>
              <w:spacing w:before="0" w:after="0" w:line="240" w:lineRule="auto"/>
              <w:rPr>
                <w:rFonts w:cs="Arial"/>
                <w:color w:val="000000"/>
                <w:spacing w:val="-2"/>
                <w:sz w:val="20"/>
                <w:szCs w:val="20"/>
                <w:lang w:eastAsia="en-US"/>
              </w:rPr>
            </w:pPr>
          </w:p>
        </w:tc>
      </w:tr>
      <w:tr w:rsidR="00020AA6" w:rsidRPr="009063BE" w14:paraId="580C934D" w14:textId="77777777" w:rsidTr="00EA5605">
        <w:tc>
          <w:tcPr>
            <w:tcW w:w="1081" w:type="dxa"/>
          </w:tcPr>
          <w:p w14:paraId="2D88FC30" w14:textId="0372B53E" w:rsidR="00020AA6" w:rsidRPr="009063BE" w:rsidRDefault="00020AA6" w:rsidP="00020AA6">
            <w:pPr>
              <w:spacing w:before="0" w:after="0" w:line="240" w:lineRule="auto"/>
              <w:jc w:val="center"/>
              <w:rPr>
                <w:rFonts w:cs="Arial"/>
                <w:color w:val="000000"/>
                <w:spacing w:val="-2"/>
                <w:sz w:val="20"/>
                <w:szCs w:val="20"/>
                <w:lang w:eastAsia="en-US"/>
              </w:rPr>
            </w:pPr>
            <w:r>
              <w:rPr>
                <w:rFonts w:cs="Arial"/>
                <w:color w:val="000000"/>
                <w:spacing w:val="-2"/>
                <w:sz w:val="20"/>
                <w:szCs w:val="20"/>
                <w:lang w:eastAsia="en-US"/>
              </w:rPr>
              <w:t>4</w:t>
            </w:r>
          </w:p>
        </w:tc>
        <w:tc>
          <w:tcPr>
            <w:tcW w:w="1187" w:type="dxa"/>
          </w:tcPr>
          <w:p w14:paraId="7B3F945A" w14:textId="490669A4" w:rsidR="00020AA6" w:rsidRPr="009063BE" w:rsidRDefault="00020AA6" w:rsidP="00020AA6">
            <w:pPr>
              <w:spacing w:before="0" w:after="0" w:line="240" w:lineRule="auto"/>
              <w:rPr>
                <w:rFonts w:cs="Arial"/>
                <w:color w:val="000000"/>
                <w:spacing w:val="-2"/>
                <w:sz w:val="20"/>
                <w:szCs w:val="20"/>
                <w:lang w:eastAsia="en-US"/>
              </w:rPr>
            </w:pPr>
            <w:r>
              <w:rPr>
                <w:rFonts w:cs="Arial"/>
                <w:color w:val="000000"/>
                <w:spacing w:val="-2"/>
                <w:sz w:val="20"/>
                <w:szCs w:val="20"/>
                <w:lang w:eastAsia="en-US"/>
              </w:rPr>
              <w:t>08 Jun 22</w:t>
            </w:r>
          </w:p>
        </w:tc>
        <w:tc>
          <w:tcPr>
            <w:tcW w:w="2160" w:type="dxa"/>
          </w:tcPr>
          <w:p w14:paraId="512B4C83" w14:textId="1174B5D7" w:rsidR="00020AA6" w:rsidRPr="009063BE" w:rsidRDefault="00020AA6" w:rsidP="00020AA6">
            <w:pPr>
              <w:spacing w:before="0" w:after="0" w:line="240" w:lineRule="auto"/>
              <w:rPr>
                <w:rFonts w:cs="Arial"/>
                <w:color w:val="000000"/>
                <w:spacing w:val="-2"/>
                <w:sz w:val="20"/>
                <w:szCs w:val="20"/>
                <w:lang w:eastAsia="en-US"/>
              </w:rPr>
            </w:pPr>
            <w:r>
              <w:rPr>
                <w:rFonts w:cs="Arial"/>
                <w:color w:val="000000"/>
                <w:spacing w:val="-2"/>
                <w:sz w:val="20"/>
                <w:szCs w:val="20"/>
                <w:lang w:eastAsia="en-US"/>
              </w:rPr>
              <w:t>A Nel</w:t>
            </w:r>
          </w:p>
        </w:tc>
        <w:tc>
          <w:tcPr>
            <w:tcW w:w="2400" w:type="dxa"/>
          </w:tcPr>
          <w:p w14:paraId="05231556" w14:textId="11963F67" w:rsidR="00020AA6" w:rsidRPr="009063BE" w:rsidRDefault="00020AA6" w:rsidP="00020AA6">
            <w:pPr>
              <w:spacing w:before="0" w:after="0" w:line="240" w:lineRule="auto"/>
              <w:rPr>
                <w:rFonts w:cs="Arial"/>
                <w:color w:val="000000"/>
                <w:spacing w:val="-2"/>
                <w:sz w:val="20"/>
                <w:szCs w:val="20"/>
                <w:lang w:eastAsia="en-US"/>
              </w:rPr>
            </w:pPr>
            <w:r>
              <w:rPr>
                <w:rFonts w:cs="Arial"/>
                <w:color w:val="000000"/>
                <w:spacing w:val="-2"/>
                <w:sz w:val="20"/>
                <w:szCs w:val="20"/>
                <w:lang w:eastAsia="en-US"/>
              </w:rPr>
              <w:t>C M West</w:t>
            </w:r>
          </w:p>
        </w:tc>
        <w:tc>
          <w:tcPr>
            <w:tcW w:w="2760" w:type="dxa"/>
          </w:tcPr>
          <w:p w14:paraId="2DF62C41" w14:textId="77777777" w:rsidR="00020AA6" w:rsidRPr="009063BE" w:rsidRDefault="00020AA6" w:rsidP="00020AA6">
            <w:pPr>
              <w:spacing w:before="0" w:after="0" w:line="240" w:lineRule="auto"/>
              <w:rPr>
                <w:rFonts w:cs="Arial"/>
                <w:color w:val="000000"/>
                <w:spacing w:val="-2"/>
                <w:sz w:val="20"/>
                <w:szCs w:val="20"/>
                <w:lang w:eastAsia="en-US"/>
              </w:rPr>
            </w:pPr>
          </w:p>
        </w:tc>
      </w:tr>
      <w:tr w:rsidR="00020AA6" w:rsidRPr="009063BE" w14:paraId="15427E78" w14:textId="77777777" w:rsidTr="00EA5605">
        <w:tc>
          <w:tcPr>
            <w:tcW w:w="1081" w:type="dxa"/>
          </w:tcPr>
          <w:p w14:paraId="757BDB11" w14:textId="6358E75E" w:rsidR="00020AA6" w:rsidRPr="009063BE" w:rsidRDefault="00F17670" w:rsidP="00F17670">
            <w:pPr>
              <w:spacing w:before="0" w:after="0" w:line="240" w:lineRule="auto"/>
              <w:jc w:val="center"/>
              <w:rPr>
                <w:rFonts w:cs="Arial"/>
                <w:color w:val="000000"/>
                <w:spacing w:val="-2"/>
                <w:sz w:val="20"/>
                <w:szCs w:val="20"/>
                <w:lang w:eastAsia="en-US"/>
              </w:rPr>
            </w:pPr>
            <w:r>
              <w:rPr>
                <w:rFonts w:cs="Arial"/>
                <w:color w:val="000000"/>
                <w:spacing w:val="-2"/>
                <w:sz w:val="20"/>
                <w:szCs w:val="20"/>
                <w:lang w:eastAsia="en-US"/>
              </w:rPr>
              <w:t>5</w:t>
            </w:r>
          </w:p>
        </w:tc>
        <w:tc>
          <w:tcPr>
            <w:tcW w:w="1187" w:type="dxa"/>
          </w:tcPr>
          <w:p w14:paraId="2B90232C" w14:textId="68B6D496" w:rsidR="00020AA6" w:rsidRPr="009063BE" w:rsidRDefault="00F17670" w:rsidP="00020AA6">
            <w:pPr>
              <w:spacing w:before="0" w:after="0" w:line="240" w:lineRule="auto"/>
              <w:rPr>
                <w:rFonts w:cs="Arial"/>
                <w:color w:val="000000"/>
                <w:spacing w:val="-2"/>
                <w:sz w:val="20"/>
                <w:szCs w:val="20"/>
                <w:lang w:eastAsia="en-US"/>
              </w:rPr>
            </w:pPr>
            <w:r>
              <w:rPr>
                <w:rFonts w:cs="Arial"/>
                <w:color w:val="000000"/>
                <w:spacing w:val="-2"/>
                <w:sz w:val="20"/>
                <w:szCs w:val="20"/>
                <w:lang w:eastAsia="en-US"/>
              </w:rPr>
              <w:t>13 Jun 23</w:t>
            </w:r>
          </w:p>
        </w:tc>
        <w:tc>
          <w:tcPr>
            <w:tcW w:w="2160" w:type="dxa"/>
          </w:tcPr>
          <w:p w14:paraId="53A21C89" w14:textId="14296708" w:rsidR="00020AA6" w:rsidRPr="009063BE" w:rsidRDefault="00F17670" w:rsidP="00020AA6">
            <w:pPr>
              <w:spacing w:before="0" w:after="0" w:line="240" w:lineRule="auto"/>
              <w:rPr>
                <w:rFonts w:cs="Arial"/>
                <w:color w:val="000000"/>
                <w:spacing w:val="-2"/>
                <w:sz w:val="20"/>
                <w:szCs w:val="20"/>
                <w:lang w:eastAsia="en-US"/>
              </w:rPr>
            </w:pPr>
            <w:r>
              <w:rPr>
                <w:rFonts w:cs="Arial"/>
                <w:color w:val="000000"/>
                <w:spacing w:val="-2"/>
                <w:sz w:val="20"/>
                <w:szCs w:val="20"/>
                <w:lang w:eastAsia="en-US"/>
              </w:rPr>
              <w:t>A Nel</w:t>
            </w:r>
          </w:p>
        </w:tc>
        <w:tc>
          <w:tcPr>
            <w:tcW w:w="2400" w:type="dxa"/>
          </w:tcPr>
          <w:p w14:paraId="0D2D8D89" w14:textId="18048739" w:rsidR="00020AA6" w:rsidRPr="009063BE" w:rsidRDefault="00F17670" w:rsidP="00020AA6">
            <w:pPr>
              <w:spacing w:before="0" w:after="0" w:line="240" w:lineRule="auto"/>
              <w:rPr>
                <w:rFonts w:cs="Arial"/>
                <w:color w:val="000000"/>
                <w:spacing w:val="-2"/>
                <w:sz w:val="20"/>
                <w:szCs w:val="20"/>
                <w:lang w:eastAsia="en-US"/>
              </w:rPr>
            </w:pPr>
            <w:r>
              <w:rPr>
                <w:rFonts w:cs="Arial"/>
                <w:color w:val="000000"/>
                <w:spacing w:val="-2"/>
                <w:sz w:val="20"/>
                <w:szCs w:val="20"/>
                <w:lang w:eastAsia="en-US"/>
              </w:rPr>
              <w:t>C M West</w:t>
            </w:r>
          </w:p>
        </w:tc>
        <w:tc>
          <w:tcPr>
            <w:tcW w:w="2760" w:type="dxa"/>
          </w:tcPr>
          <w:p w14:paraId="279B8B7A" w14:textId="77777777" w:rsidR="00020AA6" w:rsidRPr="009063BE" w:rsidRDefault="00020AA6" w:rsidP="00020AA6">
            <w:pPr>
              <w:spacing w:before="0" w:after="0" w:line="240" w:lineRule="auto"/>
              <w:rPr>
                <w:rFonts w:cs="Arial"/>
                <w:color w:val="000000"/>
                <w:spacing w:val="-2"/>
                <w:sz w:val="20"/>
                <w:szCs w:val="20"/>
                <w:lang w:eastAsia="en-US"/>
              </w:rPr>
            </w:pPr>
          </w:p>
        </w:tc>
      </w:tr>
      <w:tr w:rsidR="00020AA6" w:rsidRPr="009063BE" w14:paraId="2E0B8DBD" w14:textId="77777777" w:rsidTr="00EA5605">
        <w:tc>
          <w:tcPr>
            <w:tcW w:w="1081" w:type="dxa"/>
          </w:tcPr>
          <w:p w14:paraId="32FA8F72" w14:textId="77777777" w:rsidR="00020AA6" w:rsidRPr="009063BE" w:rsidRDefault="00020AA6" w:rsidP="00020AA6">
            <w:pPr>
              <w:spacing w:before="0" w:after="0" w:line="240" w:lineRule="auto"/>
              <w:rPr>
                <w:rFonts w:cs="Arial"/>
                <w:color w:val="000000"/>
                <w:spacing w:val="-2"/>
                <w:sz w:val="20"/>
                <w:szCs w:val="20"/>
                <w:lang w:eastAsia="en-US"/>
              </w:rPr>
            </w:pPr>
          </w:p>
        </w:tc>
        <w:tc>
          <w:tcPr>
            <w:tcW w:w="1187" w:type="dxa"/>
          </w:tcPr>
          <w:p w14:paraId="515DD7B0" w14:textId="77777777" w:rsidR="00020AA6" w:rsidRPr="009063BE" w:rsidRDefault="00020AA6" w:rsidP="00020AA6">
            <w:pPr>
              <w:spacing w:before="0" w:after="0" w:line="240" w:lineRule="auto"/>
              <w:rPr>
                <w:rFonts w:cs="Arial"/>
                <w:color w:val="000000"/>
                <w:spacing w:val="-2"/>
                <w:sz w:val="20"/>
                <w:szCs w:val="20"/>
                <w:lang w:eastAsia="en-US"/>
              </w:rPr>
            </w:pPr>
          </w:p>
        </w:tc>
        <w:tc>
          <w:tcPr>
            <w:tcW w:w="2160" w:type="dxa"/>
          </w:tcPr>
          <w:p w14:paraId="18285B86" w14:textId="77777777" w:rsidR="00020AA6" w:rsidRPr="009063BE" w:rsidRDefault="00020AA6" w:rsidP="00020AA6">
            <w:pPr>
              <w:spacing w:before="0" w:after="0" w:line="240" w:lineRule="auto"/>
              <w:rPr>
                <w:rFonts w:cs="Arial"/>
                <w:color w:val="000000"/>
                <w:spacing w:val="-2"/>
                <w:sz w:val="20"/>
                <w:szCs w:val="20"/>
                <w:lang w:eastAsia="en-US"/>
              </w:rPr>
            </w:pPr>
          </w:p>
        </w:tc>
        <w:tc>
          <w:tcPr>
            <w:tcW w:w="2400" w:type="dxa"/>
          </w:tcPr>
          <w:p w14:paraId="5F4BDC53" w14:textId="77777777" w:rsidR="00020AA6" w:rsidRPr="009063BE" w:rsidRDefault="00020AA6" w:rsidP="00020AA6">
            <w:pPr>
              <w:spacing w:before="0" w:after="0" w:line="240" w:lineRule="auto"/>
              <w:rPr>
                <w:rFonts w:cs="Arial"/>
                <w:color w:val="000000"/>
                <w:spacing w:val="-2"/>
                <w:sz w:val="20"/>
                <w:szCs w:val="20"/>
                <w:lang w:eastAsia="en-US"/>
              </w:rPr>
            </w:pPr>
          </w:p>
        </w:tc>
        <w:tc>
          <w:tcPr>
            <w:tcW w:w="2760" w:type="dxa"/>
          </w:tcPr>
          <w:p w14:paraId="7C504247" w14:textId="77777777" w:rsidR="00020AA6" w:rsidRPr="009063BE" w:rsidRDefault="00020AA6" w:rsidP="00020AA6">
            <w:pPr>
              <w:spacing w:before="0" w:after="0" w:line="240" w:lineRule="auto"/>
              <w:rPr>
                <w:rFonts w:cs="Arial"/>
                <w:color w:val="000000"/>
                <w:spacing w:val="-2"/>
                <w:sz w:val="20"/>
                <w:szCs w:val="20"/>
                <w:lang w:eastAsia="en-US"/>
              </w:rPr>
            </w:pPr>
          </w:p>
        </w:tc>
      </w:tr>
      <w:tr w:rsidR="00020AA6" w:rsidRPr="009063BE" w14:paraId="0F4BB456" w14:textId="77777777" w:rsidTr="00EA5605">
        <w:tc>
          <w:tcPr>
            <w:tcW w:w="1081" w:type="dxa"/>
          </w:tcPr>
          <w:p w14:paraId="0C494D87" w14:textId="77777777" w:rsidR="00020AA6" w:rsidRPr="009063BE" w:rsidRDefault="00020AA6" w:rsidP="00020AA6">
            <w:pPr>
              <w:spacing w:before="0" w:after="0" w:line="240" w:lineRule="auto"/>
              <w:rPr>
                <w:rFonts w:cs="Arial"/>
                <w:color w:val="000000"/>
                <w:spacing w:val="-2"/>
                <w:sz w:val="20"/>
                <w:szCs w:val="20"/>
                <w:lang w:eastAsia="en-US"/>
              </w:rPr>
            </w:pPr>
          </w:p>
        </w:tc>
        <w:tc>
          <w:tcPr>
            <w:tcW w:w="1187" w:type="dxa"/>
          </w:tcPr>
          <w:p w14:paraId="732FDA8E" w14:textId="77777777" w:rsidR="00020AA6" w:rsidRPr="009063BE" w:rsidRDefault="00020AA6" w:rsidP="00020AA6">
            <w:pPr>
              <w:spacing w:before="0" w:after="0" w:line="240" w:lineRule="auto"/>
              <w:rPr>
                <w:rFonts w:cs="Arial"/>
                <w:color w:val="000000"/>
                <w:spacing w:val="-2"/>
                <w:sz w:val="20"/>
                <w:szCs w:val="20"/>
                <w:lang w:eastAsia="en-US"/>
              </w:rPr>
            </w:pPr>
          </w:p>
        </w:tc>
        <w:tc>
          <w:tcPr>
            <w:tcW w:w="2160" w:type="dxa"/>
          </w:tcPr>
          <w:p w14:paraId="0DE0615D" w14:textId="77777777" w:rsidR="00020AA6" w:rsidRPr="009063BE" w:rsidRDefault="00020AA6" w:rsidP="00020AA6">
            <w:pPr>
              <w:spacing w:before="0" w:after="0" w:line="240" w:lineRule="auto"/>
              <w:rPr>
                <w:rFonts w:cs="Arial"/>
                <w:color w:val="000000"/>
                <w:spacing w:val="-2"/>
                <w:sz w:val="20"/>
                <w:szCs w:val="20"/>
                <w:lang w:eastAsia="en-US"/>
              </w:rPr>
            </w:pPr>
          </w:p>
        </w:tc>
        <w:tc>
          <w:tcPr>
            <w:tcW w:w="2400" w:type="dxa"/>
          </w:tcPr>
          <w:p w14:paraId="7403F649" w14:textId="77777777" w:rsidR="00020AA6" w:rsidRPr="009063BE" w:rsidRDefault="00020AA6" w:rsidP="00020AA6">
            <w:pPr>
              <w:spacing w:before="0" w:after="0" w:line="240" w:lineRule="auto"/>
              <w:rPr>
                <w:rFonts w:cs="Arial"/>
                <w:color w:val="000000"/>
                <w:spacing w:val="-2"/>
                <w:sz w:val="20"/>
                <w:szCs w:val="20"/>
                <w:lang w:eastAsia="en-US"/>
              </w:rPr>
            </w:pPr>
          </w:p>
        </w:tc>
        <w:tc>
          <w:tcPr>
            <w:tcW w:w="2760" w:type="dxa"/>
          </w:tcPr>
          <w:p w14:paraId="570C55FD" w14:textId="77777777" w:rsidR="00020AA6" w:rsidRPr="009063BE" w:rsidRDefault="00020AA6" w:rsidP="00020AA6">
            <w:pPr>
              <w:spacing w:before="0" w:after="0" w:line="240" w:lineRule="auto"/>
              <w:rPr>
                <w:rFonts w:cs="Arial"/>
                <w:color w:val="000000"/>
                <w:spacing w:val="-2"/>
                <w:sz w:val="20"/>
                <w:szCs w:val="20"/>
                <w:lang w:eastAsia="en-US"/>
              </w:rPr>
            </w:pPr>
          </w:p>
        </w:tc>
      </w:tr>
      <w:tr w:rsidR="00020AA6" w:rsidRPr="009063BE" w14:paraId="38AE3F20" w14:textId="77777777" w:rsidTr="00EA5605">
        <w:tc>
          <w:tcPr>
            <w:tcW w:w="1081" w:type="dxa"/>
          </w:tcPr>
          <w:p w14:paraId="66521085" w14:textId="77777777" w:rsidR="00020AA6" w:rsidRPr="009063BE" w:rsidRDefault="00020AA6" w:rsidP="00020AA6">
            <w:pPr>
              <w:spacing w:before="0" w:after="0" w:line="240" w:lineRule="auto"/>
              <w:rPr>
                <w:rFonts w:cs="Arial"/>
                <w:color w:val="000000"/>
                <w:spacing w:val="-2"/>
                <w:sz w:val="20"/>
                <w:szCs w:val="20"/>
                <w:lang w:eastAsia="en-US"/>
              </w:rPr>
            </w:pPr>
          </w:p>
        </w:tc>
        <w:tc>
          <w:tcPr>
            <w:tcW w:w="1187" w:type="dxa"/>
          </w:tcPr>
          <w:p w14:paraId="7550B0E1" w14:textId="77777777" w:rsidR="00020AA6" w:rsidRPr="009063BE" w:rsidRDefault="00020AA6" w:rsidP="00020AA6">
            <w:pPr>
              <w:spacing w:before="0" w:after="0" w:line="240" w:lineRule="auto"/>
              <w:rPr>
                <w:rFonts w:cs="Arial"/>
                <w:color w:val="000000"/>
                <w:spacing w:val="-2"/>
                <w:sz w:val="20"/>
                <w:szCs w:val="20"/>
                <w:lang w:eastAsia="en-US"/>
              </w:rPr>
            </w:pPr>
          </w:p>
        </w:tc>
        <w:tc>
          <w:tcPr>
            <w:tcW w:w="2160" w:type="dxa"/>
          </w:tcPr>
          <w:p w14:paraId="339E9D87" w14:textId="77777777" w:rsidR="00020AA6" w:rsidRPr="009063BE" w:rsidRDefault="00020AA6" w:rsidP="00020AA6">
            <w:pPr>
              <w:spacing w:before="0" w:after="0" w:line="240" w:lineRule="auto"/>
              <w:rPr>
                <w:rFonts w:cs="Arial"/>
                <w:color w:val="000000"/>
                <w:spacing w:val="-2"/>
                <w:sz w:val="20"/>
                <w:szCs w:val="20"/>
                <w:lang w:eastAsia="en-US"/>
              </w:rPr>
            </w:pPr>
          </w:p>
        </w:tc>
        <w:tc>
          <w:tcPr>
            <w:tcW w:w="2400" w:type="dxa"/>
          </w:tcPr>
          <w:p w14:paraId="670E0C32" w14:textId="77777777" w:rsidR="00020AA6" w:rsidRPr="009063BE" w:rsidRDefault="00020AA6" w:rsidP="00020AA6">
            <w:pPr>
              <w:spacing w:before="0" w:after="0" w:line="240" w:lineRule="auto"/>
              <w:rPr>
                <w:rFonts w:cs="Arial"/>
                <w:color w:val="000000"/>
                <w:spacing w:val="-2"/>
                <w:sz w:val="20"/>
                <w:szCs w:val="20"/>
                <w:lang w:eastAsia="en-US"/>
              </w:rPr>
            </w:pPr>
          </w:p>
        </w:tc>
        <w:tc>
          <w:tcPr>
            <w:tcW w:w="2760" w:type="dxa"/>
          </w:tcPr>
          <w:p w14:paraId="20F6D74C" w14:textId="77777777" w:rsidR="00020AA6" w:rsidRPr="009063BE" w:rsidRDefault="00020AA6" w:rsidP="00020AA6">
            <w:pPr>
              <w:spacing w:before="0" w:after="0" w:line="240" w:lineRule="auto"/>
              <w:rPr>
                <w:rFonts w:cs="Arial"/>
                <w:color w:val="000000"/>
                <w:spacing w:val="-2"/>
                <w:sz w:val="20"/>
                <w:szCs w:val="20"/>
                <w:lang w:eastAsia="en-US"/>
              </w:rPr>
            </w:pPr>
          </w:p>
        </w:tc>
      </w:tr>
      <w:tr w:rsidR="00020AA6" w:rsidRPr="009063BE" w14:paraId="73106744" w14:textId="77777777" w:rsidTr="00EA5605">
        <w:tc>
          <w:tcPr>
            <w:tcW w:w="1081" w:type="dxa"/>
          </w:tcPr>
          <w:p w14:paraId="0FB8712A" w14:textId="77777777" w:rsidR="00020AA6" w:rsidRPr="009063BE" w:rsidRDefault="00020AA6" w:rsidP="00020AA6">
            <w:pPr>
              <w:spacing w:before="0" w:after="0" w:line="240" w:lineRule="auto"/>
              <w:rPr>
                <w:rFonts w:cs="Arial"/>
                <w:color w:val="000000"/>
                <w:spacing w:val="-2"/>
                <w:sz w:val="20"/>
                <w:szCs w:val="20"/>
                <w:lang w:eastAsia="en-US"/>
              </w:rPr>
            </w:pPr>
          </w:p>
        </w:tc>
        <w:tc>
          <w:tcPr>
            <w:tcW w:w="1187" w:type="dxa"/>
          </w:tcPr>
          <w:p w14:paraId="31DA1720" w14:textId="77777777" w:rsidR="00020AA6" w:rsidRPr="009063BE" w:rsidRDefault="00020AA6" w:rsidP="00020AA6">
            <w:pPr>
              <w:spacing w:before="0" w:after="0" w:line="240" w:lineRule="auto"/>
              <w:rPr>
                <w:rFonts w:cs="Arial"/>
                <w:color w:val="000000"/>
                <w:spacing w:val="-2"/>
                <w:sz w:val="20"/>
                <w:szCs w:val="20"/>
                <w:lang w:eastAsia="en-US"/>
              </w:rPr>
            </w:pPr>
          </w:p>
        </w:tc>
        <w:tc>
          <w:tcPr>
            <w:tcW w:w="2160" w:type="dxa"/>
          </w:tcPr>
          <w:p w14:paraId="16B5E950" w14:textId="77777777" w:rsidR="00020AA6" w:rsidRPr="009063BE" w:rsidRDefault="00020AA6" w:rsidP="00020AA6">
            <w:pPr>
              <w:spacing w:before="0" w:after="0" w:line="240" w:lineRule="auto"/>
              <w:rPr>
                <w:rFonts w:cs="Arial"/>
                <w:color w:val="000000"/>
                <w:spacing w:val="-2"/>
                <w:sz w:val="20"/>
                <w:szCs w:val="20"/>
                <w:lang w:eastAsia="en-US"/>
              </w:rPr>
            </w:pPr>
          </w:p>
        </w:tc>
        <w:tc>
          <w:tcPr>
            <w:tcW w:w="2400" w:type="dxa"/>
          </w:tcPr>
          <w:p w14:paraId="5BC46EDD" w14:textId="77777777" w:rsidR="00020AA6" w:rsidRPr="009063BE" w:rsidRDefault="00020AA6" w:rsidP="00020AA6">
            <w:pPr>
              <w:spacing w:before="0" w:after="0" w:line="240" w:lineRule="auto"/>
              <w:rPr>
                <w:rFonts w:cs="Arial"/>
                <w:color w:val="000000"/>
                <w:spacing w:val="-2"/>
                <w:sz w:val="20"/>
                <w:szCs w:val="20"/>
                <w:lang w:eastAsia="en-US"/>
              </w:rPr>
            </w:pPr>
          </w:p>
        </w:tc>
        <w:tc>
          <w:tcPr>
            <w:tcW w:w="2760" w:type="dxa"/>
          </w:tcPr>
          <w:p w14:paraId="19DDF518" w14:textId="77777777" w:rsidR="00020AA6" w:rsidRPr="009063BE" w:rsidRDefault="00020AA6" w:rsidP="00020AA6">
            <w:pPr>
              <w:spacing w:before="0" w:after="0" w:line="240" w:lineRule="auto"/>
              <w:rPr>
                <w:rFonts w:cs="Arial"/>
                <w:color w:val="000000"/>
                <w:spacing w:val="-2"/>
                <w:sz w:val="20"/>
                <w:szCs w:val="20"/>
                <w:lang w:eastAsia="en-US"/>
              </w:rPr>
            </w:pPr>
          </w:p>
        </w:tc>
      </w:tr>
      <w:tr w:rsidR="00020AA6" w:rsidRPr="009063BE" w14:paraId="7794169D" w14:textId="77777777" w:rsidTr="00EA5605">
        <w:tc>
          <w:tcPr>
            <w:tcW w:w="1081" w:type="dxa"/>
          </w:tcPr>
          <w:p w14:paraId="57569BD4" w14:textId="77777777" w:rsidR="00020AA6" w:rsidRPr="009063BE" w:rsidRDefault="00020AA6" w:rsidP="00020AA6">
            <w:pPr>
              <w:spacing w:before="0" w:after="0" w:line="240" w:lineRule="auto"/>
              <w:rPr>
                <w:rFonts w:cs="Arial"/>
                <w:color w:val="000000"/>
                <w:spacing w:val="-2"/>
                <w:sz w:val="20"/>
                <w:szCs w:val="20"/>
                <w:lang w:eastAsia="en-US"/>
              </w:rPr>
            </w:pPr>
          </w:p>
        </w:tc>
        <w:tc>
          <w:tcPr>
            <w:tcW w:w="1187" w:type="dxa"/>
          </w:tcPr>
          <w:p w14:paraId="30A5053C" w14:textId="77777777" w:rsidR="00020AA6" w:rsidRPr="009063BE" w:rsidRDefault="00020AA6" w:rsidP="00020AA6">
            <w:pPr>
              <w:spacing w:before="0" w:after="0" w:line="240" w:lineRule="auto"/>
              <w:rPr>
                <w:rFonts w:cs="Arial"/>
                <w:color w:val="000000"/>
                <w:spacing w:val="-2"/>
                <w:sz w:val="20"/>
                <w:szCs w:val="20"/>
                <w:lang w:eastAsia="en-US"/>
              </w:rPr>
            </w:pPr>
          </w:p>
        </w:tc>
        <w:tc>
          <w:tcPr>
            <w:tcW w:w="2160" w:type="dxa"/>
          </w:tcPr>
          <w:p w14:paraId="45C693E1" w14:textId="77777777" w:rsidR="00020AA6" w:rsidRPr="009063BE" w:rsidRDefault="00020AA6" w:rsidP="00020AA6">
            <w:pPr>
              <w:spacing w:before="0" w:after="0" w:line="240" w:lineRule="auto"/>
              <w:rPr>
                <w:rFonts w:cs="Arial"/>
                <w:color w:val="000000"/>
                <w:spacing w:val="-2"/>
                <w:sz w:val="20"/>
                <w:szCs w:val="20"/>
                <w:lang w:eastAsia="en-US"/>
              </w:rPr>
            </w:pPr>
          </w:p>
        </w:tc>
        <w:tc>
          <w:tcPr>
            <w:tcW w:w="2400" w:type="dxa"/>
          </w:tcPr>
          <w:p w14:paraId="6E240AB5" w14:textId="77777777" w:rsidR="00020AA6" w:rsidRPr="009063BE" w:rsidRDefault="00020AA6" w:rsidP="00020AA6">
            <w:pPr>
              <w:spacing w:before="0" w:after="0" w:line="240" w:lineRule="auto"/>
              <w:rPr>
                <w:rFonts w:cs="Arial"/>
                <w:color w:val="000000"/>
                <w:spacing w:val="-2"/>
                <w:sz w:val="20"/>
                <w:szCs w:val="20"/>
                <w:lang w:eastAsia="en-US"/>
              </w:rPr>
            </w:pPr>
          </w:p>
        </w:tc>
        <w:tc>
          <w:tcPr>
            <w:tcW w:w="2760" w:type="dxa"/>
          </w:tcPr>
          <w:p w14:paraId="77BBB823" w14:textId="77777777" w:rsidR="00020AA6" w:rsidRPr="009063BE" w:rsidRDefault="00020AA6" w:rsidP="00020AA6">
            <w:pPr>
              <w:spacing w:before="0" w:after="0" w:line="240" w:lineRule="auto"/>
              <w:rPr>
                <w:rFonts w:cs="Arial"/>
                <w:color w:val="000000"/>
                <w:spacing w:val="-2"/>
                <w:sz w:val="20"/>
                <w:szCs w:val="20"/>
                <w:lang w:eastAsia="en-US"/>
              </w:rPr>
            </w:pPr>
          </w:p>
        </w:tc>
      </w:tr>
      <w:tr w:rsidR="00020AA6" w:rsidRPr="009063BE" w14:paraId="3AB34EDA" w14:textId="77777777" w:rsidTr="00EA5605">
        <w:tc>
          <w:tcPr>
            <w:tcW w:w="1081" w:type="dxa"/>
          </w:tcPr>
          <w:p w14:paraId="073487A4" w14:textId="77777777" w:rsidR="00020AA6" w:rsidRPr="009063BE" w:rsidRDefault="00020AA6" w:rsidP="00020AA6">
            <w:pPr>
              <w:spacing w:before="0" w:after="0" w:line="240" w:lineRule="auto"/>
              <w:rPr>
                <w:rFonts w:cs="Arial"/>
                <w:color w:val="000000"/>
                <w:spacing w:val="-2"/>
                <w:sz w:val="20"/>
                <w:szCs w:val="20"/>
                <w:lang w:eastAsia="en-US"/>
              </w:rPr>
            </w:pPr>
          </w:p>
        </w:tc>
        <w:tc>
          <w:tcPr>
            <w:tcW w:w="1187" w:type="dxa"/>
          </w:tcPr>
          <w:p w14:paraId="054442C6" w14:textId="77777777" w:rsidR="00020AA6" w:rsidRPr="009063BE" w:rsidRDefault="00020AA6" w:rsidP="00020AA6">
            <w:pPr>
              <w:spacing w:before="0" w:after="0" w:line="240" w:lineRule="auto"/>
              <w:rPr>
                <w:rFonts w:cs="Arial"/>
                <w:color w:val="000000"/>
                <w:spacing w:val="-2"/>
                <w:sz w:val="20"/>
                <w:szCs w:val="20"/>
                <w:lang w:eastAsia="en-US"/>
              </w:rPr>
            </w:pPr>
          </w:p>
        </w:tc>
        <w:tc>
          <w:tcPr>
            <w:tcW w:w="2160" w:type="dxa"/>
          </w:tcPr>
          <w:p w14:paraId="26C24F24" w14:textId="77777777" w:rsidR="00020AA6" w:rsidRPr="009063BE" w:rsidRDefault="00020AA6" w:rsidP="00020AA6">
            <w:pPr>
              <w:spacing w:before="0" w:after="0" w:line="240" w:lineRule="auto"/>
              <w:rPr>
                <w:rFonts w:cs="Arial"/>
                <w:color w:val="000000"/>
                <w:spacing w:val="-2"/>
                <w:sz w:val="20"/>
                <w:szCs w:val="20"/>
                <w:lang w:eastAsia="en-US"/>
              </w:rPr>
            </w:pPr>
          </w:p>
        </w:tc>
        <w:tc>
          <w:tcPr>
            <w:tcW w:w="2400" w:type="dxa"/>
          </w:tcPr>
          <w:p w14:paraId="0762EE2D" w14:textId="77777777" w:rsidR="00020AA6" w:rsidRPr="009063BE" w:rsidRDefault="00020AA6" w:rsidP="00020AA6">
            <w:pPr>
              <w:spacing w:before="0" w:after="0" w:line="240" w:lineRule="auto"/>
              <w:rPr>
                <w:rFonts w:cs="Arial"/>
                <w:color w:val="000000"/>
                <w:spacing w:val="-2"/>
                <w:sz w:val="20"/>
                <w:szCs w:val="20"/>
                <w:lang w:eastAsia="en-US"/>
              </w:rPr>
            </w:pPr>
          </w:p>
        </w:tc>
        <w:tc>
          <w:tcPr>
            <w:tcW w:w="2760" w:type="dxa"/>
          </w:tcPr>
          <w:p w14:paraId="7957DC82" w14:textId="77777777" w:rsidR="00020AA6" w:rsidRPr="009063BE" w:rsidRDefault="00020AA6" w:rsidP="00020AA6">
            <w:pPr>
              <w:spacing w:before="0" w:after="0" w:line="240" w:lineRule="auto"/>
              <w:rPr>
                <w:rFonts w:cs="Arial"/>
                <w:color w:val="000000"/>
                <w:spacing w:val="-2"/>
                <w:sz w:val="20"/>
                <w:szCs w:val="20"/>
                <w:lang w:eastAsia="en-US"/>
              </w:rPr>
            </w:pPr>
          </w:p>
        </w:tc>
      </w:tr>
      <w:tr w:rsidR="00020AA6" w:rsidRPr="009063BE" w14:paraId="2557923C" w14:textId="77777777" w:rsidTr="00EA5605">
        <w:tc>
          <w:tcPr>
            <w:tcW w:w="1081" w:type="dxa"/>
          </w:tcPr>
          <w:p w14:paraId="0BE4E321" w14:textId="77777777" w:rsidR="00020AA6" w:rsidRPr="009063BE" w:rsidRDefault="00020AA6" w:rsidP="00020AA6">
            <w:pPr>
              <w:spacing w:before="0" w:after="0" w:line="240" w:lineRule="auto"/>
              <w:rPr>
                <w:rFonts w:cs="Arial"/>
                <w:color w:val="000000"/>
                <w:spacing w:val="-2"/>
                <w:sz w:val="20"/>
                <w:szCs w:val="20"/>
                <w:lang w:eastAsia="en-US"/>
              </w:rPr>
            </w:pPr>
          </w:p>
        </w:tc>
        <w:tc>
          <w:tcPr>
            <w:tcW w:w="1187" w:type="dxa"/>
          </w:tcPr>
          <w:p w14:paraId="66EA2BF9" w14:textId="77777777" w:rsidR="00020AA6" w:rsidRPr="009063BE" w:rsidRDefault="00020AA6" w:rsidP="00020AA6">
            <w:pPr>
              <w:spacing w:before="0" w:after="0" w:line="240" w:lineRule="auto"/>
              <w:rPr>
                <w:rFonts w:cs="Arial"/>
                <w:color w:val="000000"/>
                <w:spacing w:val="-2"/>
                <w:sz w:val="20"/>
                <w:szCs w:val="20"/>
                <w:lang w:eastAsia="en-US"/>
              </w:rPr>
            </w:pPr>
          </w:p>
        </w:tc>
        <w:tc>
          <w:tcPr>
            <w:tcW w:w="2160" w:type="dxa"/>
          </w:tcPr>
          <w:p w14:paraId="40A5D822" w14:textId="77777777" w:rsidR="00020AA6" w:rsidRPr="009063BE" w:rsidRDefault="00020AA6" w:rsidP="00020AA6">
            <w:pPr>
              <w:spacing w:before="0" w:after="0" w:line="240" w:lineRule="auto"/>
              <w:rPr>
                <w:rFonts w:cs="Arial"/>
                <w:color w:val="000000"/>
                <w:spacing w:val="-2"/>
                <w:sz w:val="20"/>
                <w:szCs w:val="20"/>
                <w:lang w:eastAsia="en-US"/>
              </w:rPr>
            </w:pPr>
          </w:p>
        </w:tc>
        <w:tc>
          <w:tcPr>
            <w:tcW w:w="2400" w:type="dxa"/>
          </w:tcPr>
          <w:p w14:paraId="356160AD" w14:textId="77777777" w:rsidR="00020AA6" w:rsidRPr="009063BE" w:rsidRDefault="00020AA6" w:rsidP="00020AA6">
            <w:pPr>
              <w:spacing w:before="0" w:after="0" w:line="240" w:lineRule="auto"/>
              <w:rPr>
                <w:rFonts w:cs="Arial"/>
                <w:color w:val="000000"/>
                <w:spacing w:val="-2"/>
                <w:sz w:val="20"/>
                <w:szCs w:val="20"/>
                <w:lang w:eastAsia="en-US"/>
              </w:rPr>
            </w:pPr>
          </w:p>
        </w:tc>
        <w:tc>
          <w:tcPr>
            <w:tcW w:w="2760" w:type="dxa"/>
          </w:tcPr>
          <w:p w14:paraId="73C69BE5" w14:textId="77777777" w:rsidR="00020AA6" w:rsidRPr="009063BE" w:rsidRDefault="00020AA6" w:rsidP="00020AA6">
            <w:pPr>
              <w:spacing w:before="0" w:after="0" w:line="240" w:lineRule="auto"/>
              <w:rPr>
                <w:rFonts w:cs="Arial"/>
                <w:color w:val="000000"/>
                <w:spacing w:val="-2"/>
                <w:sz w:val="20"/>
                <w:szCs w:val="20"/>
                <w:lang w:eastAsia="en-US"/>
              </w:rPr>
            </w:pPr>
          </w:p>
        </w:tc>
      </w:tr>
      <w:tr w:rsidR="00020AA6" w:rsidRPr="009063BE" w14:paraId="06A76ABC" w14:textId="77777777" w:rsidTr="00EA5605">
        <w:tc>
          <w:tcPr>
            <w:tcW w:w="1081" w:type="dxa"/>
          </w:tcPr>
          <w:p w14:paraId="2B91CCF5" w14:textId="77777777" w:rsidR="00020AA6" w:rsidRPr="009063BE" w:rsidRDefault="00020AA6" w:rsidP="00020AA6">
            <w:pPr>
              <w:spacing w:before="0" w:after="0" w:line="240" w:lineRule="auto"/>
              <w:rPr>
                <w:rFonts w:cs="Arial"/>
                <w:color w:val="000000"/>
                <w:spacing w:val="-2"/>
                <w:sz w:val="20"/>
                <w:szCs w:val="20"/>
                <w:lang w:eastAsia="en-US"/>
              </w:rPr>
            </w:pPr>
          </w:p>
        </w:tc>
        <w:tc>
          <w:tcPr>
            <w:tcW w:w="1187" w:type="dxa"/>
          </w:tcPr>
          <w:p w14:paraId="13709F95" w14:textId="77777777" w:rsidR="00020AA6" w:rsidRPr="009063BE" w:rsidRDefault="00020AA6" w:rsidP="00020AA6">
            <w:pPr>
              <w:spacing w:before="0" w:after="0" w:line="240" w:lineRule="auto"/>
              <w:rPr>
                <w:rFonts w:cs="Arial"/>
                <w:color w:val="000000"/>
                <w:spacing w:val="-2"/>
                <w:sz w:val="20"/>
                <w:szCs w:val="20"/>
                <w:lang w:eastAsia="en-US"/>
              </w:rPr>
            </w:pPr>
          </w:p>
        </w:tc>
        <w:tc>
          <w:tcPr>
            <w:tcW w:w="2160" w:type="dxa"/>
          </w:tcPr>
          <w:p w14:paraId="62A6E308" w14:textId="77777777" w:rsidR="00020AA6" w:rsidRPr="009063BE" w:rsidRDefault="00020AA6" w:rsidP="00020AA6">
            <w:pPr>
              <w:spacing w:before="0" w:after="0" w:line="240" w:lineRule="auto"/>
              <w:rPr>
                <w:rFonts w:cs="Arial"/>
                <w:color w:val="000000"/>
                <w:spacing w:val="-2"/>
                <w:sz w:val="20"/>
                <w:szCs w:val="20"/>
                <w:lang w:eastAsia="en-US"/>
              </w:rPr>
            </w:pPr>
          </w:p>
        </w:tc>
        <w:tc>
          <w:tcPr>
            <w:tcW w:w="2400" w:type="dxa"/>
          </w:tcPr>
          <w:p w14:paraId="376083D2" w14:textId="77777777" w:rsidR="00020AA6" w:rsidRPr="009063BE" w:rsidRDefault="00020AA6" w:rsidP="00020AA6">
            <w:pPr>
              <w:spacing w:before="0" w:after="0" w:line="240" w:lineRule="auto"/>
              <w:rPr>
                <w:rFonts w:cs="Arial"/>
                <w:color w:val="000000"/>
                <w:spacing w:val="-2"/>
                <w:sz w:val="20"/>
                <w:szCs w:val="20"/>
                <w:lang w:eastAsia="en-US"/>
              </w:rPr>
            </w:pPr>
          </w:p>
        </w:tc>
        <w:tc>
          <w:tcPr>
            <w:tcW w:w="2760" w:type="dxa"/>
          </w:tcPr>
          <w:p w14:paraId="0CADE7EF" w14:textId="77777777" w:rsidR="00020AA6" w:rsidRPr="009063BE" w:rsidRDefault="00020AA6" w:rsidP="00020AA6">
            <w:pPr>
              <w:spacing w:before="0" w:after="0" w:line="240" w:lineRule="auto"/>
              <w:rPr>
                <w:rFonts w:cs="Arial"/>
                <w:color w:val="000000"/>
                <w:spacing w:val="-2"/>
                <w:sz w:val="20"/>
                <w:szCs w:val="20"/>
                <w:lang w:eastAsia="en-US"/>
              </w:rPr>
            </w:pPr>
          </w:p>
        </w:tc>
      </w:tr>
      <w:tr w:rsidR="00020AA6" w:rsidRPr="009063BE" w14:paraId="25F1173C" w14:textId="77777777" w:rsidTr="00EA5605">
        <w:tc>
          <w:tcPr>
            <w:tcW w:w="1081" w:type="dxa"/>
          </w:tcPr>
          <w:p w14:paraId="5FB65688" w14:textId="77777777" w:rsidR="00020AA6" w:rsidRPr="009063BE" w:rsidRDefault="00020AA6" w:rsidP="00020AA6">
            <w:pPr>
              <w:spacing w:before="0" w:after="0" w:line="240" w:lineRule="auto"/>
              <w:rPr>
                <w:rFonts w:cs="Arial"/>
                <w:color w:val="000000"/>
                <w:spacing w:val="-2"/>
                <w:sz w:val="20"/>
                <w:szCs w:val="20"/>
                <w:lang w:eastAsia="en-US"/>
              </w:rPr>
            </w:pPr>
          </w:p>
        </w:tc>
        <w:tc>
          <w:tcPr>
            <w:tcW w:w="1187" w:type="dxa"/>
          </w:tcPr>
          <w:p w14:paraId="71228DFF" w14:textId="77777777" w:rsidR="00020AA6" w:rsidRPr="009063BE" w:rsidRDefault="00020AA6" w:rsidP="00020AA6">
            <w:pPr>
              <w:spacing w:before="0" w:after="0" w:line="240" w:lineRule="auto"/>
              <w:rPr>
                <w:rFonts w:cs="Arial"/>
                <w:color w:val="000000"/>
                <w:spacing w:val="-2"/>
                <w:sz w:val="20"/>
                <w:szCs w:val="20"/>
                <w:lang w:eastAsia="en-US"/>
              </w:rPr>
            </w:pPr>
          </w:p>
        </w:tc>
        <w:tc>
          <w:tcPr>
            <w:tcW w:w="2160" w:type="dxa"/>
          </w:tcPr>
          <w:p w14:paraId="55AE73BC" w14:textId="77777777" w:rsidR="00020AA6" w:rsidRPr="009063BE" w:rsidRDefault="00020AA6" w:rsidP="00020AA6">
            <w:pPr>
              <w:spacing w:before="0" w:after="0" w:line="240" w:lineRule="auto"/>
              <w:rPr>
                <w:rFonts w:cs="Arial"/>
                <w:color w:val="000000"/>
                <w:spacing w:val="-2"/>
                <w:sz w:val="20"/>
                <w:szCs w:val="20"/>
                <w:lang w:eastAsia="en-US"/>
              </w:rPr>
            </w:pPr>
          </w:p>
        </w:tc>
        <w:tc>
          <w:tcPr>
            <w:tcW w:w="2400" w:type="dxa"/>
          </w:tcPr>
          <w:p w14:paraId="209AD621" w14:textId="77777777" w:rsidR="00020AA6" w:rsidRPr="009063BE" w:rsidRDefault="00020AA6" w:rsidP="00020AA6">
            <w:pPr>
              <w:spacing w:before="0" w:after="0" w:line="240" w:lineRule="auto"/>
              <w:rPr>
                <w:rFonts w:cs="Arial"/>
                <w:color w:val="000000"/>
                <w:spacing w:val="-2"/>
                <w:sz w:val="20"/>
                <w:szCs w:val="20"/>
                <w:lang w:eastAsia="en-US"/>
              </w:rPr>
            </w:pPr>
          </w:p>
        </w:tc>
        <w:tc>
          <w:tcPr>
            <w:tcW w:w="2760" w:type="dxa"/>
          </w:tcPr>
          <w:p w14:paraId="6F1579DD" w14:textId="77777777" w:rsidR="00020AA6" w:rsidRPr="009063BE" w:rsidRDefault="00020AA6" w:rsidP="00020AA6">
            <w:pPr>
              <w:spacing w:before="0" w:after="0" w:line="240" w:lineRule="auto"/>
              <w:rPr>
                <w:rFonts w:cs="Arial"/>
                <w:color w:val="000000"/>
                <w:spacing w:val="-2"/>
                <w:sz w:val="20"/>
                <w:szCs w:val="20"/>
                <w:lang w:eastAsia="en-US"/>
              </w:rPr>
            </w:pPr>
          </w:p>
        </w:tc>
      </w:tr>
      <w:tr w:rsidR="00020AA6" w:rsidRPr="009063BE" w14:paraId="4E984A15" w14:textId="77777777" w:rsidTr="00EA5605">
        <w:tc>
          <w:tcPr>
            <w:tcW w:w="1081" w:type="dxa"/>
          </w:tcPr>
          <w:p w14:paraId="2D152DB1" w14:textId="77777777" w:rsidR="00020AA6" w:rsidRPr="009063BE" w:rsidRDefault="00020AA6" w:rsidP="00020AA6">
            <w:pPr>
              <w:spacing w:before="0" w:after="0" w:line="240" w:lineRule="auto"/>
              <w:rPr>
                <w:rFonts w:cs="Arial"/>
                <w:color w:val="000000"/>
                <w:spacing w:val="-2"/>
                <w:sz w:val="20"/>
                <w:szCs w:val="20"/>
                <w:lang w:eastAsia="en-US"/>
              </w:rPr>
            </w:pPr>
          </w:p>
        </w:tc>
        <w:tc>
          <w:tcPr>
            <w:tcW w:w="1187" w:type="dxa"/>
          </w:tcPr>
          <w:p w14:paraId="2086B16D" w14:textId="77777777" w:rsidR="00020AA6" w:rsidRPr="009063BE" w:rsidRDefault="00020AA6" w:rsidP="00020AA6">
            <w:pPr>
              <w:spacing w:before="0" w:after="0" w:line="240" w:lineRule="auto"/>
              <w:rPr>
                <w:rFonts w:cs="Arial"/>
                <w:color w:val="000000"/>
                <w:spacing w:val="-2"/>
                <w:sz w:val="20"/>
                <w:szCs w:val="20"/>
                <w:lang w:eastAsia="en-US"/>
              </w:rPr>
            </w:pPr>
          </w:p>
        </w:tc>
        <w:tc>
          <w:tcPr>
            <w:tcW w:w="2160" w:type="dxa"/>
          </w:tcPr>
          <w:p w14:paraId="6A515911" w14:textId="77777777" w:rsidR="00020AA6" w:rsidRPr="009063BE" w:rsidRDefault="00020AA6" w:rsidP="00020AA6">
            <w:pPr>
              <w:spacing w:before="0" w:after="0" w:line="240" w:lineRule="auto"/>
              <w:rPr>
                <w:rFonts w:cs="Arial"/>
                <w:color w:val="000000"/>
                <w:spacing w:val="-2"/>
                <w:sz w:val="20"/>
                <w:szCs w:val="20"/>
                <w:lang w:eastAsia="en-US"/>
              </w:rPr>
            </w:pPr>
          </w:p>
        </w:tc>
        <w:tc>
          <w:tcPr>
            <w:tcW w:w="2400" w:type="dxa"/>
          </w:tcPr>
          <w:p w14:paraId="4DD2E367" w14:textId="77777777" w:rsidR="00020AA6" w:rsidRPr="009063BE" w:rsidRDefault="00020AA6" w:rsidP="00020AA6">
            <w:pPr>
              <w:spacing w:before="0" w:after="0" w:line="240" w:lineRule="auto"/>
              <w:rPr>
                <w:rFonts w:cs="Arial"/>
                <w:color w:val="000000"/>
                <w:spacing w:val="-2"/>
                <w:sz w:val="20"/>
                <w:szCs w:val="20"/>
                <w:lang w:eastAsia="en-US"/>
              </w:rPr>
            </w:pPr>
          </w:p>
        </w:tc>
        <w:tc>
          <w:tcPr>
            <w:tcW w:w="2760" w:type="dxa"/>
          </w:tcPr>
          <w:p w14:paraId="2E6AB46B" w14:textId="77777777" w:rsidR="00020AA6" w:rsidRPr="009063BE" w:rsidRDefault="00020AA6" w:rsidP="00020AA6">
            <w:pPr>
              <w:spacing w:before="0" w:after="0" w:line="240" w:lineRule="auto"/>
              <w:rPr>
                <w:rFonts w:cs="Arial"/>
                <w:color w:val="000000"/>
                <w:spacing w:val="-2"/>
                <w:sz w:val="20"/>
                <w:szCs w:val="20"/>
                <w:lang w:eastAsia="en-US"/>
              </w:rPr>
            </w:pPr>
          </w:p>
        </w:tc>
      </w:tr>
    </w:tbl>
    <w:p w14:paraId="435EDFF8" w14:textId="77777777" w:rsidR="00957172" w:rsidRDefault="00957172" w:rsidP="0025496D">
      <w:pPr>
        <w:pStyle w:val="DocumentTitle"/>
      </w:pPr>
    </w:p>
    <w:p w14:paraId="29C30CDB" w14:textId="77777777" w:rsidR="00957172" w:rsidRDefault="00957172" w:rsidP="00355DF3">
      <w:pPr>
        <w:pStyle w:val="DocumentTitle"/>
      </w:pPr>
    </w:p>
    <w:p w14:paraId="3AD0E648" w14:textId="77777777" w:rsidR="00957172" w:rsidRDefault="00957172" w:rsidP="00355DF3">
      <w:pPr>
        <w:pStyle w:val="DocumentTitle"/>
      </w:pPr>
    </w:p>
    <w:p w14:paraId="7B1F1EE3" w14:textId="77777777" w:rsidR="008B49F4" w:rsidRDefault="008B49F4" w:rsidP="00035715">
      <w:pPr>
        <w:spacing w:before="0" w:after="0" w:line="240" w:lineRule="auto"/>
      </w:pPr>
    </w:p>
    <w:p w14:paraId="73F0D649" w14:textId="77777777" w:rsidR="008B49F4" w:rsidRDefault="008B49F4" w:rsidP="00035715">
      <w:pPr>
        <w:spacing w:before="0" w:after="0" w:line="240" w:lineRule="auto"/>
      </w:pPr>
    </w:p>
    <w:p w14:paraId="7959970B" w14:textId="77777777" w:rsidR="00D51888" w:rsidRPr="008B49F4" w:rsidRDefault="00B86C38" w:rsidP="00035715">
      <w:pPr>
        <w:spacing w:before="0" w:after="0" w:line="240" w:lineRule="auto"/>
        <w:rPr>
          <w:rFonts w:cs="Arial"/>
          <w:b/>
          <w:color w:val="1F497D" w:themeColor="text2"/>
          <w:sz w:val="28"/>
        </w:rPr>
      </w:pPr>
      <w:r w:rsidRPr="008B49F4">
        <w:rPr>
          <w:b/>
          <w:color w:val="1F497D" w:themeColor="text2"/>
          <w:sz w:val="28"/>
        </w:rPr>
        <w:t>Contents</w:t>
      </w:r>
    </w:p>
    <w:p w14:paraId="7D0469D1" w14:textId="77777777" w:rsidR="00DB03D3" w:rsidRPr="00DB03D3" w:rsidRDefault="003E2082">
      <w:pPr>
        <w:pStyle w:val="TOC1"/>
        <w:rPr>
          <w:rFonts w:asciiTheme="minorHAnsi" w:eastAsiaTheme="minorEastAsia" w:hAnsiTheme="minorHAnsi" w:cstheme="minorBidi"/>
          <w:b w:val="0"/>
          <w:bCs w:val="0"/>
          <w:i w:val="0"/>
          <w:iCs w:val="0"/>
          <w:noProof/>
          <w:sz w:val="22"/>
          <w:szCs w:val="22"/>
        </w:rPr>
      </w:pPr>
      <w:r w:rsidRPr="00DB03D3">
        <w:rPr>
          <w:rFonts w:cs="Arial"/>
          <w:i w:val="0"/>
          <w:szCs w:val="32"/>
        </w:rPr>
        <w:fldChar w:fldCharType="begin"/>
      </w:r>
      <w:r w:rsidR="008438B3" w:rsidRPr="00DB03D3">
        <w:rPr>
          <w:rFonts w:cs="Arial"/>
          <w:i w:val="0"/>
          <w:szCs w:val="32"/>
        </w:rPr>
        <w:instrText xml:space="preserve"> TOC \o "1-1" \h \z \u </w:instrText>
      </w:r>
      <w:r w:rsidRPr="00DB03D3">
        <w:rPr>
          <w:rFonts w:cs="Arial"/>
          <w:i w:val="0"/>
          <w:szCs w:val="32"/>
        </w:rPr>
        <w:fldChar w:fldCharType="separate"/>
      </w:r>
      <w:hyperlink w:anchor="_Toc1389230" w:history="1">
        <w:r w:rsidR="00DB03D3" w:rsidRPr="00DB03D3">
          <w:rPr>
            <w:rStyle w:val="Hyperlink"/>
            <w:i w:val="0"/>
            <w:noProof/>
          </w:rPr>
          <w:t>1.</w:t>
        </w:r>
        <w:r w:rsidR="00DB03D3" w:rsidRPr="00DB03D3">
          <w:rPr>
            <w:rFonts w:asciiTheme="minorHAnsi" w:eastAsiaTheme="minorEastAsia" w:hAnsiTheme="minorHAnsi" w:cstheme="minorBidi"/>
            <w:b w:val="0"/>
            <w:bCs w:val="0"/>
            <w:i w:val="0"/>
            <w:iCs w:val="0"/>
            <w:noProof/>
            <w:sz w:val="22"/>
            <w:szCs w:val="22"/>
          </w:rPr>
          <w:tab/>
        </w:r>
        <w:r w:rsidR="00DB03D3" w:rsidRPr="00DB03D3">
          <w:rPr>
            <w:rStyle w:val="Hyperlink"/>
            <w:i w:val="0"/>
            <w:noProof/>
          </w:rPr>
          <w:t>Introduction and Purpose</w:t>
        </w:r>
        <w:r w:rsidR="00DB03D3" w:rsidRPr="00DB03D3">
          <w:rPr>
            <w:i w:val="0"/>
            <w:noProof/>
            <w:webHidden/>
          </w:rPr>
          <w:tab/>
        </w:r>
        <w:r w:rsidR="00DB03D3" w:rsidRPr="00DB03D3">
          <w:rPr>
            <w:i w:val="0"/>
            <w:noProof/>
            <w:webHidden/>
          </w:rPr>
          <w:fldChar w:fldCharType="begin"/>
        </w:r>
        <w:r w:rsidR="00DB03D3" w:rsidRPr="00DB03D3">
          <w:rPr>
            <w:i w:val="0"/>
            <w:noProof/>
            <w:webHidden/>
          </w:rPr>
          <w:instrText xml:space="preserve"> PAGEREF _Toc1389230 \h </w:instrText>
        </w:r>
        <w:r w:rsidR="00DB03D3" w:rsidRPr="00DB03D3">
          <w:rPr>
            <w:i w:val="0"/>
            <w:noProof/>
            <w:webHidden/>
          </w:rPr>
        </w:r>
        <w:r w:rsidR="00DB03D3" w:rsidRPr="00DB03D3">
          <w:rPr>
            <w:i w:val="0"/>
            <w:noProof/>
            <w:webHidden/>
          </w:rPr>
          <w:fldChar w:fldCharType="separate"/>
        </w:r>
        <w:r w:rsidR="008A6152">
          <w:rPr>
            <w:i w:val="0"/>
            <w:noProof/>
            <w:webHidden/>
          </w:rPr>
          <w:t>3</w:t>
        </w:r>
        <w:r w:rsidR="00DB03D3" w:rsidRPr="00DB03D3">
          <w:rPr>
            <w:i w:val="0"/>
            <w:noProof/>
            <w:webHidden/>
          </w:rPr>
          <w:fldChar w:fldCharType="end"/>
        </w:r>
      </w:hyperlink>
    </w:p>
    <w:p w14:paraId="2D5C7BA0" w14:textId="77777777" w:rsidR="00DB03D3" w:rsidRPr="00DB03D3" w:rsidRDefault="00F17670">
      <w:pPr>
        <w:pStyle w:val="TOC1"/>
        <w:rPr>
          <w:rFonts w:asciiTheme="minorHAnsi" w:eastAsiaTheme="minorEastAsia" w:hAnsiTheme="minorHAnsi" w:cstheme="minorBidi"/>
          <w:b w:val="0"/>
          <w:bCs w:val="0"/>
          <w:i w:val="0"/>
          <w:iCs w:val="0"/>
          <w:noProof/>
          <w:sz w:val="22"/>
          <w:szCs w:val="22"/>
        </w:rPr>
      </w:pPr>
      <w:hyperlink w:anchor="_Toc1389231" w:history="1">
        <w:r w:rsidR="00DB03D3" w:rsidRPr="00DB03D3">
          <w:rPr>
            <w:rStyle w:val="Hyperlink"/>
            <w:i w:val="0"/>
            <w:noProof/>
          </w:rPr>
          <w:t>2.</w:t>
        </w:r>
        <w:r w:rsidR="00DB03D3" w:rsidRPr="00DB03D3">
          <w:rPr>
            <w:rFonts w:asciiTheme="minorHAnsi" w:eastAsiaTheme="minorEastAsia" w:hAnsiTheme="minorHAnsi" w:cstheme="minorBidi"/>
            <w:b w:val="0"/>
            <w:bCs w:val="0"/>
            <w:i w:val="0"/>
            <w:iCs w:val="0"/>
            <w:noProof/>
            <w:sz w:val="22"/>
            <w:szCs w:val="22"/>
          </w:rPr>
          <w:tab/>
        </w:r>
        <w:r w:rsidR="00DB03D3" w:rsidRPr="00DB03D3">
          <w:rPr>
            <w:rStyle w:val="Hyperlink"/>
            <w:i w:val="0"/>
            <w:noProof/>
          </w:rPr>
          <w:t>Scope and Definitions</w:t>
        </w:r>
        <w:r w:rsidR="00DB03D3" w:rsidRPr="00DB03D3">
          <w:rPr>
            <w:i w:val="0"/>
            <w:noProof/>
            <w:webHidden/>
          </w:rPr>
          <w:tab/>
        </w:r>
        <w:r w:rsidR="00DB03D3" w:rsidRPr="00DB03D3">
          <w:rPr>
            <w:i w:val="0"/>
            <w:noProof/>
            <w:webHidden/>
          </w:rPr>
          <w:fldChar w:fldCharType="begin"/>
        </w:r>
        <w:r w:rsidR="00DB03D3" w:rsidRPr="00DB03D3">
          <w:rPr>
            <w:i w:val="0"/>
            <w:noProof/>
            <w:webHidden/>
          </w:rPr>
          <w:instrText xml:space="preserve"> PAGEREF _Toc1389231 \h </w:instrText>
        </w:r>
        <w:r w:rsidR="00DB03D3" w:rsidRPr="00DB03D3">
          <w:rPr>
            <w:i w:val="0"/>
            <w:noProof/>
            <w:webHidden/>
          </w:rPr>
        </w:r>
        <w:r w:rsidR="00DB03D3" w:rsidRPr="00DB03D3">
          <w:rPr>
            <w:i w:val="0"/>
            <w:noProof/>
            <w:webHidden/>
          </w:rPr>
          <w:fldChar w:fldCharType="separate"/>
        </w:r>
        <w:r w:rsidR="008A6152">
          <w:rPr>
            <w:i w:val="0"/>
            <w:noProof/>
            <w:webHidden/>
          </w:rPr>
          <w:t>3</w:t>
        </w:r>
        <w:r w:rsidR="00DB03D3" w:rsidRPr="00DB03D3">
          <w:rPr>
            <w:i w:val="0"/>
            <w:noProof/>
            <w:webHidden/>
          </w:rPr>
          <w:fldChar w:fldCharType="end"/>
        </w:r>
      </w:hyperlink>
    </w:p>
    <w:p w14:paraId="4FFF76FA" w14:textId="77777777" w:rsidR="00DB03D3" w:rsidRPr="00DB03D3" w:rsidRDefault="00F17670">
      <w:pPr>
        <w:pStyle w:val="TOC1"/>
        <w:rPr>
          <w:rFonts w:asciiTheme="minorHAnsi" w:eastAsiaTheme="minorEastAsia" w:hAnsiTheme="minorHAnsi" w:cstheme="minorBidi"/>
          <w:b w:val="0"/>
          <w:bCs w:val="0"/>
          <w:i w:val="0"/>
          <w:iCs w:val="0"/>
          <w:noProof/>
          <w:sz w:val="22"/>
          <w:szCs w:val="22"/>
        </w:rPr>
      </w:pPr>
      <w:hyperlink w:anchor="_Toc1389232" w:history="1">
        <w:r w:rsidR="00DB03D3" w:rsidRPr="00DB03D3">
          <w:rPr>
            <w:rStyle w:val="Hyperlink"/>
            <w:i w:val="0"/>
            <w:noProof/>
          </w:rPr>
          <w:t>3.</w:t>
        </w:r>
        <w:r w:rsidR="00DB03D3" w:rsidRPr="00DB03D3">
          <w:rPr>
            <w:rFonts w:asciiTheme="minorHAnsi" w:eastAsiaTheme="minorEastAsia" w:hAnsiTheme="minorHAnsi" w:cstheme="minorBidi"/>
            <w:b w:val="0"/>
            <w:bCs w:val="0"/>
            <w:i w:val="0"/>
            <w:iCs w:val="0"/>
            <w:noProof/>
            <w:sz w:val="22"/>
            <w:szCs w:val="22"/>
          </w:rPr>
          <w:tab/>
        </w:r>
        <w:r w:rsidR="00DB03D3" w:rsidRPr="00DB03D3">
          <w:rPr>
            <w:rStyle w:val="Hyperlink"/>
            <w:i w:val="0"/>
            <w:noProof/>
          </w:rPr>
          <w:t>Roles and Responsibilities</w:t>
        </w:r>
        <w:r w:rsidR="00DB03D3" w:rsidRPr="00DB03D3">
          <w:rPr>
            <w:i w:val="0"/>
            <w:noProof/>
            <w:webHidden/>
          </w:rPr>
          <w:tab/>
        </w:r>
        <w:r w:rsidR="00DB03D3" w:rsidRPr="00DB03D3">
          <w:rPr>
            <w:i w:val="0"/>
            <w:noProof/>
            <w:webHidden/>
          </w:rPr>
          <w:fldChar w:fldCharType="begin"/>
        </w:r>
        <w:r w:rsidR="00DB03D3" w:rsidRPr="00DB03D3">
          <w:rPr>
            <w:i w:val="0"/>
            <w:noProof/>
            <w:webHidden/>
          </w:rPr>
          <w:instrText xml:space="preserve"> PAGEREF _Toc1389232 \h </w:instrText>
        </w:r>
        <w:r w:rsidR="00DB03D3" w:rsidRPr="00DB03D3">
          <w:rPr>
            <w:i w:val="0"/>
            <w:noProof/>
            <w:webHidden/>
          </w:rPr>
        </w:r>
        <w:r w:rsidR="00DB03D3" w:rsidRPr="00DB03D3">
          <w:rPr>
            <w:i w:val="0"/>
            <w:noProof/>
            <w:webHidden/>
          </w:rPr>
          <w:fldChar w:fldCharType="separate"/>
        </w:r>
        <w:r w:rsidR="008A6152">
          <w:rPr>
            <w:i w:val="0"/>
            <w:noProof/>
            <w:webHidden/>
          </w:rPr>
          <w:t>3</w:t>
        </w:r>
        <w:r w:rsidR="00DB03D3" w:rsidRPr="00DB03D3">
          <w:rPr>
            <w:i w:val="0"/>
            <w:noProof/>
            <w:webHidden/>
          </w:rPr>
          <w:fldChar w:fldCharType="end"/>
        </w:r>
      </w:hyperlink>
    </w:p>
    <w:p w14:paraId="16842419" w14:textId="77777777" w:rsidR="00DB03D3" w:rsidRPr="00DB03D3" w:rsidRDefault="00F17670">
      <w:pPr>
        <w:pStyle w:val="TOC1"/>
        <w:rPr>
          <w:rFonts w:asciiTheme="minorHAnsi" w:eastAsiaTheme="minorEastAsia" w:hAnsiTheme="minorHAnsi" w:cstheme="minorBidi"/>
          <w:b w:val="0"/>
          <w:bCs w:val="0"/>
          <w:i w:val="0"/>
          <w:iCs w:val="0"/>
          <w:noProof/>
          <w:sz w:val="22"/>
          <w:szCs w:val="22"/>
        </w:rPr>
      </w:pPr>
      <w:hyperlink w:anchor="_Toc1389233" w:history="1">
        <w:r w:rsidR="00DB03D3" w:rsidRPr="00DB03D3">
          <w:rPr>
            <w:rStyle w:val="Hyperlink"/>
            <w:i w:val="0"/>
            <w:noProof/>
          </w:rPr>
          <w:t>4.</w:t>
        </w:r>
        <w:r w:rsidR="00DB03D3" w:rsidRPr="00DB03D3">
          <w:rPr>
            <w:rFonts w:asciiTheme="minorHAnsi" w:eastAsiaTheme="minorEastAsia" w:hAnsiTheme="minorHAnsi" w:cstheme="minorBidi"/>
            <w:b w:val="0"/>
            <w:bCs w:val="0"/>
            <w:i w:val="0"/>
            <w:iCs w:val="0"/>
            <w:noProof/>
            <w:sz w:val="22"/>
            <w:szCs w:val="22"/>
          </w:rPr>
          <w:tab/>
        </w:r>
        <w:r w:rsidR="00DB03D3" w:rsidRPr="00DB03D3">
          <w:rPr>
            <w:rStyle w:val="Hyperlink"/>
            <w:i w:val="0"/>
            <w:noProof/>
          </w:rPr>
          <w:t>Specific Procedures</w:t>
        </w:r>
        <w:r w:rsidR="00DB03D3" w:rsidRPr="00DB03D3">
          <w:rPr>
            <w:i w:val="0"/>
            <w:noProof/>
            <w:webHidden/>
          </w:rPr>
          <w:tab/>
        </w:r>
        <w:r w:rsidR="00DB03D3" w:rsidRPr="00DB03D3">
          <w:rPr>
            <w:i w:val="0"/>
            <w:noProof/>
            <w:webHidden/>
          </w:rPr>
          <w:fldChar w:fldCharType="begin"/>
        </w:r>
        <w:r w:rsidR="00DB03D3" w:rsidRPr="00DB03D3">
          <w:rPr>
            <w:i w:val="0"/>
            <w:noProof/>
            <w:webHidden/>
          </w:rPr>
          <w:instrText xml:space="preserve"> PAGEREF _Toc1389233 \h </w:instrText>
        </w:r>
        <w:r w:rsidR="00DB03D3" w:rsidRPr="00DB03D3">
          <w:rPr>
            <w:i w:val="0"/>
            <w:noProof/>
            <w:webHidden/>
          </w:rPr>
        </w:r>
        <w:r w:rsidR="00DB03D3" w:rsidRPr="00DB03D3">
          <w:rPr>
            <w:i w:val="0"/>
            <w:noProof/>
            <w:webHidden/>
          </w:rPr>
          <w:fldChar w:fldCharType="separate"/>
        </w:r>
        <w:r w:rsidR="008A6152">
          <w:rPr>
            <w:i w:val="0"/>
            <w:noProof/>
            <w:webHidden/>
          </w:rPr>
          <w:t>4</w:t>
        </w:r>
        <w:r w:rsidR="00DB03D3" w:rsidRPr="00DB03D3">
          <w:rPr>
            <w:i w:val="0"/>
            <w:noProof/>
            <w:webHidden/>
          </w:rPr>
          <w:fldChar w:fldCharType="end"/>
        </w:r>
      </w:hyperlink>
    </w:p>
    <w:p w14:paraId="66698D4D" w14:textId="77777777" w:rsidR="00DB03D3" w:rsidRPr="00DB03D3" w:rsidRDefault="00F17670">
      <w:pPr>
        <w:pStyle w:val="TOC1"/>
        <w:rPr>
          <w:rFonts w:asciiTheme="minorHAnsi" w:eastAsiaTheme="minorEastAsia" w:hAnsiTheme="minorHAnsi" w:cstheme="minorBidi"/>
          <w:b w:val="0"/>
          <w:bCs w:val="0"/>
          <w:i w:val="0"/>
          <w:iCs w:val="0"/>
          <w:noProof/>
          <w:sz w:val="22"/>
          <w:szCs w:val="22"/>
        </w:rPr>
      </w:pPr>
      <w:hyperlink w:anchor="_Toc1389234" w:history="1">
        <w:r w:rsidR="00DB03D3" w:rsidRPr="00DB03D3">
          <w:rPr>
            <w:rStyle w:val="Hyperlink"/>
            <w:i w:val="0"/>
            <w:noProof/>
          </w:rPr>
          <w:t>5.</w:t>
        </w:r>
        <w:r w:rsidR="00DB03D3" w:rsidRPr="00DB03D3">
          <w:rPr>
            <w:rFonts w:asciiTheme="minorHAnsi" w:eastAsiaTheme="minorEastAsia" w:hAnsiTheme="minorHAnsi" w:cstheme="minorBidi"/>
            <w:b w:val="0"/>
            <w:bCs w:val="0"/>
            <w:i w:val="0"/>
            <w:iCs w:val="0"/>
            <w:noProof/>
            <w:sz w:val="22"/>
            <w:szCs w:val="22"/>
          </w:rPr>
          <w:tab/>
        </w:r>
        <w:r w:rsidR="00DB03D3" w:rsidRPr="00DB03D3">
          <w:rPr>
            <w:rStyle w:val="Hyperlink"/>
            <w:i w:val="0"/>
            <w:noProof/>
          </w:rPr>
          <w:t>Forms/Templates to be used</w:t>
        </w:r>
        <w:r w:rsidR="00DB03D3" w:rsidRPr="00DB03D3">
          <w:rPr>
            <w:i w:val="0"/>
            <w:noProof/>
            <w:webHidden/>
          </w:rPr>
          <w:tab/>
        </w:r>
        <w:r w:rsidR="00DB03D3" w:rsidRPr="00DB03D3">
          <w:rPr>
            <w:i w:val="0"/>
            <w:noProof/>
            <w:webHidden/>
          </w:rPr>
          <w:fldChar w:fldCharType="begin"/>
        </w:r>
        <w:r w:rsidR="00DB03D3" w:rsidRPr="00DB03D3">
          <w:rPr>
            <w:i w:val="0"/>
            <w:noProof/>
            <w:webHidden/>
          </w:rPr>
          <w:instrText xml:space="preserve"> PAGEREF _Toc1389234 \h </w:instrText>
        </w:r>
        <w:r w:rsidR="00DB03D3" w:rsidRPr="00DB03D3">
          <w:rPr>
            <w:i w:val="0"/>
            <w:noProof/>
            <w:webHidden/>
          </w:rPr>
        </w:r>
        <w:r w:rsidR="00DB03D3" w:rsidRPr="00DB03D3">
          <w:rPr>
            <w:i w:val="0"/>
            <w:noProof/>
            <w:webHidden/>
          </w:rPr>
          <w:fldChar w:fldCharType="separate"/>
        </w:r>
        <w:r w:rsidR="008A6152">
          <w:rPr>
            <w:i w:val="0"/>
            <w:noProof/>
            <w:webHidden/>
          </w:rPr>
          <w:t>19</w:t>
        </w:r>
        <w:r w:rsidR="00DB03D3" w:rsidRPr="00DB03D3">
          <w:rPr>
            <w:i w:val="0"/>
            <w:noProof/>
            <w:webHidden/>
          </w:rPr>
          <w:fldChar w:fldCharType="end"/>
        </w:r>
      </w:hyperlink>
    </w:p>
    <w:p w14:paraId="7A5EA1FA" w14:textId="77777777" w:rsidR="00DB03D3" w:rsidRPr="00DB03D3" w:rsidRDefault="00F17670">
      <w:pPr>
        <w:pStyle w:val="TOC1"/>
        <w:rPr>
          <w:rFonts w:asciiTheme="minorHAnsi" w:eastAsiaTheme="minorEastAsia" w:hAnsiTheme="minorHAnsi" w:cstheme="minorBidi"/>
          <w:b w:val="0"/>
          <w:bCs w:val="0"/>
          <w:i w:val="0"/>
          <w:iCs w:val="0"/>
          <w:noProof/>
          <w:sz w:val="22"/>
          <w:szCs w:val="22"/>
        </w:rPr>
      </w:pPr>
      <w:hyperlink w:anchor="_Toc1389235" w:history="1">
        <w:r w:rsidR="00DB03D3" w:rsidRPr="00DB03D3">
          <w:rPr>
            <w:rStyle w:val="Hyperlink"/>
            <w:i w:val="0"/>
            <w:noProof/>
          </w:rPr>
          <w:t>6.</w:t>
        </w:r>
        <w:r w:rsidR="00DB03D3" w:rsidRPr="00DB03D3">
          <w:rPr>
            <w:rFonts w:asciiTheme="minorHAnsi" w:eastAsiaTheme="minorEastAsia" w:hAnsiTheme="minorHAnsi" w:cstheme="minorBidi"/>
            <w:b w:val="0"/>
            <w:bCs w:val="0"/>
            <w:i w:val="0"/>
            <w:iCs w:val="0"/>
            <w:noProof/>
            <w:sz w:val="22"/>
            <w:szCs w:val="22"/>
          </w:rPr>
          <w:tab/>
        </w:r>
        <w:r w:rsidR="00DB03D3" w:rsidRPr="00DB03D3">
          <w:rPr>
            <w:rStyle w:val="Hyperlink"/>
            <w:i w:val="0"/>
            <w:noProof/>
          </w:rPr>
          <w:t>Internal and External References</w:t>
        </w:r>
        <w:r w:rsidR="00DB03D3" w:rsidRPr="00DB03D3">
          <w:rPr>
            <w:i w:val="0"/>
            <w:noProof/>
            <w:webHidden/>
          </w:rPr>
          <w:tab/>
        </w:r>
        <w:r w:rsidR="00DB03D3" w:rsidRPr="00DB03D3">
          <w:rPr>
            <w:i w:val="0"/>
            <w:noProof/>
            <w:webHidden/>
          </w:rPr>
          <w:fldChar w:fldCharType="begin"/>
        </w:r>
        <w:r w:rsidR="00DB03D3" w:rsidRPr="00DB03D3">
          <w:rPr>
            <w:i w:val="0"/>
            <w:noProof/>
            <w:webHidden/>
          </w:rPr>
          <w:instrText xml:space="preserve"> PAGEREF _Toc1389235 \h </w:instrText>
        </w:r>
        <w:r w:rsidR="00DB03D3" w:rsidRPr="00DB03D3">
          <w:rPr>
            <w:i w:val="0"/>
            <w:noProof/>
            <w:webHidden/>
          </w:rPr>
        </w:r>
        <w:r w:rsidR="00DB03D3" w:rsidRPr="00DB03D3">
          <w:rPr>
            <w:i w:val="0"/>
            <w:noProof/>
            <w:webHidden/>
          </w:rPr>
          <w:fldChar w:fldCharType="separate"/>
        </w:r>
        <w:r w:rsidR="008A6152">
          <w:rPr>
            <w:i w:val="0"/>
            <w:noProof/>
            <w:webHidden/>
          </w:rPr>
          <w:t>20</w:t>
        </w:r>
        <w:r w:rsidR="00DB03D3" w:rsidRPr="00DB03D3">
          <w:rPr>
            <w:i w:val="0"/>
            <w:noProof/>
            <w:webHidden/>
          </w:rPr>
          <w:fldChar w:fldCharType="end"/>
        </w:r>
      </w:hyperlink>
    </w:p>
    <w:p w14:paraId="1B790050" w14:textId="77777777" w:rsidR="00B86C38" w:rsidRPr="00D51888" w:rsidRDefault="003E2082" w:rsidP="00355DF3">
      <w:pPr>
        <w:pStyle w:val="TOCHeading"/>
        <w:numPr>
          <w:ilvl w:val="0"/>
          <w:numId w:val="0"/>
        </w:numPr>
        <w:spacing w:before="0" w:after="0"/>
        <w:ind w:left="720"/>
        <w:rPr>
          <w:rFonts w:cs="Arial"/>
          <w:b w:val="0"/>
          <w:bCs w:val="0"/>
          <w:sz w:val="22"/>
          <w:szCs w:val="22"/>
        </w:rPr>
      </w:pPr>
      <w:r w:rsidRPr="00DB03D3">
        <w:rPr>
          <w:rFonts w:cs="Arial"/>
          <w:iCs/>
          <w:sz w:val="24"/>
          <w:szCs w:val="32"/>
          <w:lang w:val="en-GB"/>
        </w:rPr>
        <w:fldChar w:fldCharType="end"/>
      </w:r>
      <w:r w:rsidR="00B86C38" w:rsidRPr="00D51888">
        <w:rPr>
          <w:rFonts w:cs="Arial"/>
          <w:b w:val="0"/>
          <w:bCs w:val="0"/>
          <w:sz w:val="22"/>
          <w:szCs w:val="22"/>
        </w:rPr>
        <w:t xml:space="preserve"> </w:t>
      </w:r>
    </w:p>
    <w:p w14:paraId="0C0DC6B8" w14:textId="77777777" w:rsidR="00B86C38" w:rsidRPr="00D51888" w:rsidRDefault="00B86C38" w:rsidP="00355DF3">
      <w:pPr>
        <w:pStyle w:val="Heading1"/>
        <w:numPr>
          <w:ilvl w:val="0"/>
          <w:numId w:val="0"/>
        </w:numPr>
        <w:spacing w:before="0" w:after="0"/>
        <w:ind w:left="720"/>
        <w:rPr>
          <w:rFonts w:cs="Arial"/>
          <w:b w:val="0"/>
          <w:bCs w:val="0"/>
          <w:sz w:val="22"/>
          <w:szCs w:val="22"/>
        </w:rPr>
      </w:pPr>
    </w:p>
    <w:p w14:paraId="078D4987" w14:textId="77777777" w:rsidR="00DC1DA4" w:rsidRDefault="00DC1DA4" w:rsidP="00DC1DA4">
      <w:pPr>
        <w:pStyle w:val="Heading1"/>
        <w:numPr>
          <w:ilvl w:val="0"/>
          <w:numId w:val="0"/>
        </w:numPr>
        <w:spacing w:before="0"/>
        <w:ind w:left="360" w:right="283" w:hanging="360"/>
        <w:jc w:val="both"/>
      </w:pPr>
    </w:p>
    <w:p w14:paraId="524A7ADC" w14:textId="77777777" w:rsidR="00204B91" w:rsidRPr="00204B91" w:rsidRDefault="00B86C38" w:rsidP="00204B91">
      <w:pPr>
        <w:pStyle w:val="Heading1"/>
        <w:spacing w:before="0"/>
        <w:ind w:left="357" w:right="283" w:hanging="357"/>
        <w:jc w:val="both"/>
      </w:pPr>
      <w:r w:rsidRPr="00DC1DA4">
        <w:br w:type="page"/>
      </w:r>
      <w:bookmarkEnd w:id="0"/>
      <w:bookmarkEnd w:id="1"/>
      <w:bookmarkEnd w:id="2"/>
      <w:bookmarkEnd w:id="3"/>
      <w:bookmarkEnd w:id="4"/>
      <w:bookmarkEnd w:id="5"/>
      <w:r w:rsidR="00957172">
        <w:lastRenderedPageBreak/>
        <w:tab/>
      </w:r>
      <w:bookmarkStart w:id="6" w:name="_Toc1389230"/>
      <w:r w:rsidR="008546D8" w:rsidRPr="00CD7A32">
        <w:t>Introduction</w:t>
      </w:r>
      <w:r w:rsidR="00563100">
        <w:t xml:space="preserve"> and Purpose</w:t>
      </w:r>
      <w:bookmarkEnd w:id="6"/>
    </w:p>
    <w:p w14:paraId="0E583A51" w14:textId="071E7154" w:rsidR="00563100" w:rsidRPr="00563100" w:rsidRDefault="00563100" w:rsidP="00563100">
      <w:pPr>
        <w:spacing w:before="0" w:line="240" w:lineRule="auto"/>
        <w:ind w:left="720" w:right="283"/>
        <w:jc w:val="both"/>
        <w:rPr>
          <w:sz w:val="24"/>
          <w:szCs w:val="24"/>
        </w:rPr>
      </w:pPr>
      <w:r w:rsidRPr="00563100">
        <w:rPr>
          <w:sz w:val="24"/>
          <w:szCs w:val="24"/>
        </w:rPr>
        <w:t xml:space="preserve">The purpose of this standard operating procedure (SOP) is to provide detailed guidance on how to process Individual Rights requests under the </w:t>
      </w:r>
      <w:r w:rsidR="00BD38AC">
        <w:rPr>
          <w:sz w:val="24"/>
          <w:szCs w:val="24"/>
        </w:rPr>
        <w:t xml:space="preserve">UK </w:t>
      </w:r>
      <w:r w:rsidRPr="00563100">
        <w:rPr>
          <w:sz w:val="24"/>
          <w:szCs w:val="24"/>
        </w:rPr>
        <w:t>General Data Protection Regulation (</w:t>
      </w:r>
      <w:r w:rsidR="00BD38AC">
        <w:rPr>
          <w:sz w:val="24"/>
          <w:szCs w:val="24"/>
        </w:rPr>
        <w:t xml:space="preserve">UK </w:t>
      </w:r>
      <w:r w:rsidRPr="00563100">
        <w:rPr>
          <w:sz w:val="24"/>
          <w:szCs w:val="24"/>
        </w:rPr>
        <w:t xml:space="preserve">GDPR) and Data Protection Act (DPA) 2018 (commonly referred to as the Data Protection Legislation). </w:t>
      </w:r>
    </w:p>
    <w:p w14:paraId="69C1FA95" w14:textId="77777777" w:rsidR="00563100" w:rsidRDefault="00563100" w:rsidP="00563100">
      <w:pPr>
        <w:spacing w:before="0" w:after="0" w:line="240" w:lineRule="auto"/>
        <w:ind w:left="720" w:right="283"/>
        <w:jc w:val="both"/>
        <w:rPr>
          <w:sz w:val="24"/>
          <w:szCs w:val="24"/>
        </w:rPr>
      </w:pPr>
      <w:r w:rsidRPr="00563100">
        <w:rPr>
          <w:sz w:val="24"/>
          <w:szCs w:val="24"/>
        </w:rPr>
        <w:t xml:space="preserve">Requests made under this legislation only relate to living individuals. The SOP will also cover requests received under the Access to Health Records Act (AHRA) 1990 which specifically relates to deceased individuals. </w:t>
      </w:r>
    </w:p>
    <w:p w14:paraId="51B71911" w14:textId="77777777" w:rsidR="00563100" w:rsidRDefault="00563100" w:rsidP="00563100">
      <w:pPr>
        <w:spacing w:before="0" w:after="0" w:line="240" w:lineRule="auto"/>
        <w:ind w:left="720" w:right="283"/>
        <w:jc w:val="both"/>
        <w:rPr>
          <w:sz w:val="24"/>
          <w:szCs w:val="24"/>
        </w:rPr>
      </w:pPr>
    </w:p>
    <w:p w14:paraId="78499370" w14:textId="77777777" w:rsidR="00563100" w:rsidRPr="00563100" w:rsidRDefault="00563100" w:rsidP="00563100">
      <w:pPr>
        <w:spacing w:before="0" w:after="0" w:line="240" w:lineRule="auto"/>
        <w:ind w:left="720" w:right="283"/>
        <w:jc w:val="both"/>
        <w:rPr>
          <w:sz w:val="24"/>
          <w:szCs w:val="24"/>
        </w:rPr>
      </w:pPr>
      <w:r w:rsidRPr="00563100">
        <w:rPr>
          <w:sz w:val="24"/>
          <w:szCs w:val="24"/>
        </w:rPr>
        <w:t xml:space="preserve">This SOP is designed to act as supplementary guidance to the organisations Individual Rights Policy. </w:t>
      </w:r>
      <w:r w:rsidRPr="00563100">
        <w:rPr>
          <w:b/>
          <w:sz w:val="24"/>
          <w:szCs w:val="24"/>
        </w:rPr>
        <w:t>The SOP must be read in conjunction with the policy</w:t>
      </w:r>
      <w:r w:rsidRPr="00563100">
        <w:rPr>
          <w:sz w:val="24"/>
          <w:szCs w:val="24"/>
        </w:rPr>
        <w:t xml:space="preserve">. </w:t>
      </w:r>
    </w:p>
    <w:p w14:paraId="39AA2FF7" w14:textId="77777777" w:rsidR="00957172" w:rsidRPr="00CD7A32" w:rsidRDefault="00957172" w:rsidP="00563100">
      <w:pPr>
        <w:spacing w:before="0" w:after="0" w:line="240" w:lineRule="auto"/>
        <w:ind w:right="283"/>
        <w:jc w:val="both"/>
      </w:pPr>
    </w:p>
    <w:p w14:paraId="50FEEF5F" w14:textId="77777777" w:rsidR="00957172" w:rsidRDefault="00957172" w:rsidP="004657AF">
      <w:pPr>
        <w:pStyle w:val="Heading1"/>
        <w:spacing w:before="0"/>
        <w:ind w:left="357" w:right="283" w:hanging="357"/>
        <w:jc w:val="both"/>
      </w:pPr>
      <w:bookmarkStart w:id="7" w:name="_Toc484525925"/>
      <w:bookmarkStart w:id="8" w:name="_Toc504048703"/>
      <w:r>
        <w:tab/>
      </w:r>
      <w:bookmarkStart w:id="9" w:name="_Toc1389231"/>
      <w:r w:rsidR="008546D8" w:rsidRPr="00CD7A32">
        <w:t xml:space="preserve">Scope </w:t>
      </w:r>
      <w:r w:rsidR="008546D8">
        <w:t>a</w:t>
      </w:r>
      <w:r w:rsidR="008546D8" w:rsidRPr="00CD7A32">
        <w:t>nd Definitions</w:t>
      </w:r>
      <w:bookmarkEnd w:id="7"/>
      <w:bookmarkEnd w:id="8"/>
      <w:bookmarkEnd w:id="9"/>
    </w:p>
    <w:p w14:paraId="5F31E4C7" w14:textId="1732FF68" w:rsidR="00563100" w:rsidRPr="00563100" w:rsidRDefault="00035715" w:rsidP="00563100">
      <w:pPr>
        <w:pStyle w:val="NormalIndent"/>
        <w:spacing w:after="0"/>
        <w:ind w:left="0" w:firstLine="720"/>
        <w:rPr>
          <w:sz w:val="24"/>
          <w:szCs w:val="24"/>
          <w:lang w:eastAsia="en-US"/>
        </w:rPr>
      </w:pPr>
      <w:r w:rsidRPr="008B49F4">
        <w:rPr>
          <w:sz w:val="24"/>
        </w:rPr>
        <w:t>The</w:t>
      </w:r>
      <w:r w:rsidR="008438B3" w:rsidRPr="008B49F4">
        <w:rPr>
          <w:sz w:val="24"/>
        </w:rPr>
        <w:t xml:space="preserve"> </w:t>
      </w:r>
      <w:r w:rsidR="00563100" w:rsidRPr="00563100">
        <w:rPr>
          <w:sz w:val="24"/>
          <w:szCs w:val="24"/>
          <w:lang w:eastAsia="en-US"/>
        </w:rPr>
        <w:t xml:space="preserve">SOP will cover the following </w:t>
      </w:r>
      <w:r w:rsidR="00BD38AC">
        <w:rPr>
          <w:sz w:val="24"/>
          <w:szCs w:val="24"/>
          <w:lang w:eastAsia="en-US"/>
        </w:rPr>
        <w:t xml:space="preserve">UK </w:t>
      </w:r>
      <w:r w:rsidR="00563100" w:rsidRPr="00563100">
        <w:rPr>
          <w:sz w:val="24"/>
          <w:szCs w:val="24"/>
          <w:lang w:eastAsia="en-US"/>
        </w:rPr>
        <w:t>GDPR and DPA rights:</w:t>
      </w:r>
    </w:p>
    <w:p w14:paraId="18229B42" w14:textId="77777777" w:rsidR="00563100" w:rsidRPr="00563100" w:rsidRDefault="00563100" w:rsidP="00B064B6">
      <w:pPr>
        <w:numPr>
          <w:ilvl w:val="0"/>
          <w:numId w:val="3"/>
        </w:numPr>
        <w:spacing w:before="0" w:after="0" w:line="240" w:lineRule="auto"/>
        <w:ind w:left="1134"/>
        <w:jc w:val="both"/>
        <w:rPr>
          <w:sz w:val="24"/>
          <w:szCs w:val="24"/>
          <w:lang w:eastAsia="en-US"/>
        </w:rPr>
      </w:pPr>
      <w:r w:rsidRPr="00563100">
        <w:rPr>
          <w:sz w:val="24"/>
          <w:szCs w:val="24"/>
          <w:lang w:eastAsia="en-US"/>
        </w:rPr>
        <w:t>The right to be informed</w:t>
      </w:r>
    </w:p>
    <w:p w14:paraId="02AAFB36" w14:textId="77777777" w:rsidR="00563100" w:rsidRPr="00563100" w:rsidRDefault="00563100" w:rsidP="00B064B6">
      <w:pPr>
        <w:numPr>
          <w:ilvl w:val="0"/>
          <w:numId w:val="3"/>
        </w:numPr>
        <w:spacing w:before="0" w:after="0" w:line="240" w:lineRule="auto"/>
        <w:ind w:left="1134"/>
        <w:jc w:val="both"/>
        <w:rPr>
          <w:sz w:val="24"/>
          <w:szCs w:val="24"/>
          <w:lang w:eastAsia="en-US"/>
        </w:rPr>
      </w:pPr>
      <w:r w:rsidRPr="00563100">
        <w:rPr>
          <w:sz w:val="24"/>
          <w:szCs w:val="24"/>
          <w:lang w:eastAsia="en-US"/>
        </w:rPr>
        <w:t>The right of access</w:t>
      </w:r>
    </w:p>
    <w:p w14:paraId="7473FDFC" w14:textId="77777777" w:rsidR="00563100" w:rsidRPr="00563100" w:rsidRDefault="00563100" w:rsidP="00B064B6">
      <w:pPr>
        <w:numPr>
          <w:ilvl w:val="0"/>
          <w:numId w:val="3"/>
        </w:numPr>
        <w:spacing w:before="0" w:after="0" w:line="240" w:lineRule="auto"/>
        <w:ind w:left="1134"/>
        <w:jc w:val="both"/>
        <w:rPr>
          <w:sz w:val="24"/>
          <w:szCs w:val="24"/>
          <w:lang w:eastAsia="en-US"/>
        </w:rPr>
      </w:pPr>
      <w:r w:rsidRPr="00563100">
        <w:rPr>
          <w:sz w:val="24"/>
          <w:szCs w:val="24"/>
          <w:lang w:eastAsia="en-US"/>
        </w:rPr>
        <w:t>The right to rectification</w:t>
      </w:r>
    </w:p>
    <w:p w14:paraId="20E3B5AC" w14:textId="77777777" w:rsidR="00563100" w:rsidRPr="00563100" w:rsidRDefault="00563100" w:rsidP="00B064B6">
      <w:pPr>
        <w:numPr>
          <w:ilvl w:val="0"/>
          <w:numId w:val="3"/>
        </w:numPr>
        <w:spacing w:before="0" w:after="0" w:line="240" w:lineRule="auto"/>
        <w:ind w:left="1134"/>
        <w:jc w:val="both"/>
        <w:rPr>
          <w:sz w:val="24"/>
          <w:szCs w:val="24"/>
          <w:lang w:eastAsia="en-US"/>
        </w:rPr>
      </w:pPr>
      <w:r w:rsidRPr="00563100">
        <w:rPr>
          <w:sz w:val="24"/>
          <w:szCs w:val="24"/>
          <w:lang w:eastAsia="en-US"/>
        </w:rPr>
        <w:t>The right to erasure</w:t>
      </w:r>
    </w:p>
    <w:p w14:paraId="5ABD3B1C" w14:textId="77777777" w:rsidR="00563100" w:rsidRPr="00563100" w:rsidRDefault="00563100" w:rsidP="00B064B6">
      <w:pPr>
        <w:numPr>
          <w:ilvl w:val="0"/>
          <w:numId w:val="3"/>
        </w:numPr>
        <w:spacing w:before="0" w:after="0" w:line="240" w:lineRule="auto"/>
        <w:ind w:left="1134"/>
        <w:jc w:val="both"/>
        <w:rPr>
          <w:sz w:val="24"/>
          <w:szCs w:val="24"/>
          <w:lang w:eastAsia="en-US"/>
        </w:rPr>
      </w:pPr>
      <w:r w:rsidRPr="00563100">
        <w:rPr>
          <w:sz w:val="24"/>
          <w:szCs w:val="24"/>
          <w:lang w:eastAsia="en-US"/>
        </w:rPr>
        <w:t>The right to restrict processing</w:t>
      </w:r>
    </w:p>
    <w:p w14:paraId="289180C8" w14:textId="77777777" w:rsidR="00563100" w:rsidRPr="00563100" w:rsidRDefault="00563100" w:rsidP="00B064B6">
      <w:pPr>
        <w:numPr>
          <w:ilvl w:val="0"/>
          <w:numId w:val="3"/>
        </w:numPr>
        <w:spacing w:before="0" w:after="0" w:line="240" w:lineRule="auto"/>
        <w:ind w:left="1134"/>
        <w:jc w:val="both"/>
        <w:rPr>
          <w:sz w:val="24"/>
          <w:szCs w:val="24"/>
          <w:lang w:eastAsia="en-US"/>
        </w:rPr>
      </w:pPr>
      <w:r w:rsidRPr="00563100">
        <w:rPr>
          <w:sz w:val="24"/>
          <w:szCs w:val="24"/>
          <w:lang w:eastAsia="en-US"/>
        </w:rPr>
        <w:t>The right to data portability</w:t>
      </w:r>
    </w:p>
    <w:p w14:paraId="710649CD" w14:textId="77777777" w:rsidR="00563100" w:rsidRPr="00563100" w:rsidRDefault="00563100" w:rsidP="00B064B6">
      <w:pPr>
        <w:numPr>
          <w:ilvl w:val="0"/>
          <w:numId w:val="3"/>
        </w:numPr>
        <w:spacing w:before="0" w:after="0" w:line="240" w:lineRule="auto"/>
        <w:ind w:left="1134"/>
        <w:jc w:val="both"/>
        <w:rPr>
          <w:sz w:val="24"/>
          <w:szCs w:val="24"/>
          <w:lang w:eastAsia="en-US"/>
        </w:rPr>
      </w:pPr>
      <w:r w:rsidRPr="00563100">
        <w:rPr>
          <w:sz w:val="24"/>
          <w:szCs w:val="24"/>
          <w:lang w:eastAsia="en-US"/>
        </w:rPr>
        <w:t>The right to object</w:t>
      </w:r>
    </w:p>
    <w:p w14:paraId="194A32D0" w14:textId="77777777" w:rsidR="00563100" w:rsidRPr="00563100" w:rsidRDefault="00563100" w:rsidP="00B064B6">
      <w:pPr>
        <w:numPr>
          <w:ilvl w:val="0"/>
          <w:numId w:val="3"/>
        </w:numPr>
        <w:spacing w:before="0" w:after="0" w:line="240" w:lineRule="auto"/>
        <w:ind w:left="1134"/>
        <w:jc w:val="both"/>
        <w:rPr>
          <w:sz w:val="24"/>
          <w:szCs w:val="24"/>
          <w:lang w:eastAsia="en-US"/>
        </w:rPr>
      </w:pPr>
      <w:r w:rsidRPr="00563100">
        <w:rPr>
          <w:sz w:val="24"/>
          <w:szCs w:val="24"/>
          <w:lang w:eastAsia="en-US"/>
        </w:rPr>
        <w:t>Rights in relation to automated decision making and profiling</w:t>
      </w:r>
    </w:p>
    <w:p w14:paraId="4E8C1A6C" w14:textId="77777777" w:rsidR="00563100" w:rsidRPr="00563100" w:rsidRDefault="00563100" w:rsidP="00563100">
      <w:pPr>
        <w:spacing w:before="0" w:after="0" w:line="240" w:lineRule="auto"/>
        <w:jc w:val="both"/>
        <w:rPr>
          <w:sz w:val="24"/>
          <w:szCs w:val="24"/>
          <w:lang w:eastAsia="en-US"/>
        </w:rPr>
      </w:pPr>
    </w:p>
    <w:p w14:paraId="6FDE784C" w14:textId="77777777" w:rsidR="00563100" w:rsidRPr="00563100" w:rsidRDefault="00563100" w:rsidP="00563100">
      <w:pPr>
        <w:spacing w:before="0" w:after="0" w:line="240" w:lineRule="auto"/>
        <w:ind w:left="720"/>
        <w:jc w:val="both"/>
        <w:rPr>
          <w:sz w:val="24"/>
          <w:szCs w:val="24"/>
          <w:lang w:eastAsia="en-US"/>
        </w:rPr>
      </w:pPr>
      <w:r w:rsidRPr="00563100">
        <w:rPr>
          <w:sz w:val="24"/>
          <w:szCs w:val="24"/>
          <w:lang w:eastAsia="en-US"/>
        </w:rPr>
        <w:t xml:space="preserve">This SOP will also cover the rights of access to personal data for deceased individuals under the AHRA. </w:t>
      </w:r>
    </w:p>
    <w:p w14:paraId="44B9FE5C" w14:textId="77777777" w:rsidR="00563100" w:rsidRPr="00563100" w:rsidRDefault="00563100" w:rsidP="00563100">
      <w:pPr>
        <w:spacing w:before="0" w:after="0" w:line="240" w:lineRule="auto"/>
        <w:jc w:val="both"/>
        <w:rPr>
          <w:sz w:val="24"/>
          <w:szCs w:val="24"/>
          <w:lang w:eastAsia="en-US"/>
        </w:rPr>
      </w:pPr>
    </w:p>
    <w:p w14:paraId="2E5FE7EA" w14:textId="77777777" w:rsidR="00563100" w:rsidRPr="00563100" w:rsidRDefault="00563100" w:rsidP="00563100">
      <w:pPr>
        <w:spacing w:before="0" w:after="0" w:line="240" w:lineRule="auto"/>
        <w:ind w:left="720"/>
        <w:jc w:val="both"/>
        <w:rPr>
          <w:sz w:val="24"/>
          <w:szCs w:val="24"/>
          <w:lang w:eastAsia="en-US"/>
        </w:rPr>
      </w:pPr>
      <w:r w:rsidRPr="00563100">
        <w:rPr>
          <w:sz w:val="24"/>
          <w:szCs w:val="24"/>
          <w:lang w:eastAsia="en-US"/>
        </w:rPr>
        <w:t xml:space="preserve">The SOP will provide detailed guidance on when each of the rights are available and provide procedural guidance on how to process each type of request. </w:t>
      </w:r>
    </w:p>
    <w:p w14:paraId="3050C357" w14:textId="77777777" w:rsidR="00563100" w:rsidRPr="00563100" w:rsidRDefault="00563100" w:rsidP="00563100">
      <w:pPr>
        <w:spacing w:before="0" w:after="0" w:line="240" w:lineRule="auto"/>
        <w:jc w:val="both"/>
        <w:rPr>
          <w:sz w:val="24"/>
          <w:szCs w:val="24"/>
          <w:lang w:eastAsia="en-US"/>
        </w:rPr>
      </w:pPr>
    </w:p>
    <w:p w14:paraId="2562B773" w14:textId="77777777" w:rsidR="00563100" w:rsidRPr="00563100" w:rsidRDefault="00563100" w:rsidP="00563100">
      <w:pPr>
        <w:spacing w:before="0" w:after="0" w:line="240" w:lineRule="auto"/>
        <w:ind w:left="720"/>
        <w:jc w:val="both"/>
        <w:rPr>
          <w:sz w:val="24"/>
          <w:szCs w:val="24"/>
          <w:lang w:eastAsia="en-US"/>
        </w:rPr>
      </w:pPr>
      <w:r w:rsidRPr="00563100">
        <w:rPr>
          <w:sz w:val="24"/>
          <w:szCs w:val="24"/>
          <w:lang w:eastAsia="en-US"/>
        </w:rPr>
        <w:t xml:space="preserve">All organisations that hold personal data or special categories of data are duty bound under the Data Protection Legislation and AHRA to comply with the above rights/requests. </w:t>
      </w:r>
    </w:p>
    <w:p w14:paraId="57247E42" w14:textId="77777777" w:rsidR="00563100" w:rsidRPr="00563100" w:rsidRDefault="00563100" w:rsidP="00563100">
      <w:pPr>
        <w:spacing w:before="0" w:after="0" w:line="240" w:lineRule="auto"/>
        <w:jc w:val="both"/>
        <w:rPr>
          <w:sz w:val="24"/>
          <w:szCs w:val="24"/>
          <w:lang w:eastAsia="en-US"/>
        </w:rPr>
      </w:pPr>
    </w:p>
    <w:p w14:paraId="2E0C8EC2" w14:textId="35EE5665" w:rsidR="00563100" w:rsidRDefault="00563100" w:rsidP="00563100">
      <w:pPr>
        <w:spacing w:before="0" w:after="0" w:line="240" w:lineRule="auto"/>
        <w:ind w:left="720"/>
        <w:jc w:val="both"/>
        <w:rPr>
          <w:sz w:val="24"/>
          <w:szCs w:val="24"/>
          <w:lang w:eastAsia="en-US"/>
        </w:rPr>
      </w:pPr>
      <w:r w:rsidRPr="00563100">
        <w:rPr>
          <w:sz w:val="24"/>
          <w:szCs w:val="24"/>
          <w:lang w:eastAsia="en-US"/>
        </w:rPr>
        <w:t xml:space="preserve">This SOP is intended for all staff but particularly for staff who are responsible for processing Individual Rights requests as well as any other staff whose role specifically requires them to manage requests of this nature. </w:t>
      </w:r>
    </w:p>
    <w:p w14:paraId="32CD67B8" w14:textId="77777777" w:rsidR="00563100" w:rsidRPr="00563100" w:rsidRDefault="00563100" w:rsidP="00563100">
      <w:pPr>
        <w:spacing w:before="0" w:after="0" w:line="240" w:lineRule="auto"/>
        <w:ind w:left="720"/>
        <w:jc w:val="both"/>
        <w:rPr>
          <w:sz w:val="24"/>
          <w:szCs w:val="24"/>
          <w:lang w:eastAsia="en-US"/>
        </w:rPr>
      </w:pPr>
    </w:p>
    <w:p w14:paraId="0D10BD03" w14:textId="77777777" w:rsidR="008438B3" w:rsidRDefault="00563100" w:rsidP="00563100">
      <w:pPr>
        <w:spacing w:before="0" w:after="0" w:line="240" w:lineRule="auto"/>
        <w:ind w:left="720"/>
        <w:jc w:val="both"/>
        <w:rPr>
          <w:sz w:val="24"/>
          <w:szCs w:val="24"/>
          <w:lang w:eastAsia="en-US"/>
        </w:rPr>
      </w:pPr>
      <w:r w:rsidRPr="00563100">
        <w:rPr>
          <w:sz w:val="24"/>
          <w:szCs w:val="24"/>
          <w:lang w:eastAsia="en-US"/>
        </w:rPr>
        <w:t xml:space="preserve">It is essential that all staff responsible for such requests read, understand and follow this SOP. </w:t>
      </w:r>
    </w:p>
    <w:p w14:paraId="562FD449" w14:textId="77777777" w:rsidR="00563100" w:rsidRDefault="00563100" w:rsidP="00563100">
      <w:pPr>
        <w:spacing w:before="0" w:after="0" w:line="240" w:lineRule="auto"/>
        <w:ind w:left="720"/>
        <w:jc w:val="both"/>
        <w:rPr>
          <w:sz w:val="24"/>
          <w:szCs w:val="24"/>
          <w:lang w:eastAsia="en-US"/>
        </w:rPr>
      </w:pPr>
    </w:p>
    <w:p w14:paraId="03EFD734" w14:textId="77777777" w:rsidR="00563100" w:rsidRPr="00563100" w:rsidRDefault="00563100" w:rsidP="00563100">
      <w:pPr>
        <w:spacing w:before="0" w:after="0" w:line="240" w:lineRule="auto"/>
        <w:ind w:left="720"/>
        <w:jc w:val="both"/>
        <w:rPr>
          <w:sz w:val="24"/>
          <w:szCs w:val="24"/>
          <w:lang w:eastAsia="en-US"/>
        </w:rPr>
      </w:pPr>
      <w:r w:rsidRPr="00563100">
        <w:rPr>
          <w:sz w:val="24"/>
          <w:szCs w:val="24"/>
          <w:lang w:eastAsia="en-US"/>
        </w:rPr>
        <w:t>The definitions are included in the Individual Rights Policy.</w:t>
      </w:r>
    </w:p>
    <w:p w14:paraId="231FA1D6" w14:textId="77777777" w:rsidR="00957172" w:rsidRPr="00CD7A32" w:rsidRDefault="00957172" w:rsidP="004657AF">
      <w:pPr>
        <w:spacing w:before="0" w:after="0" w:line="240" w:lineRule="auto"/>
        <w:ind w:left="720" w:right="283"/>
        <w:jc w:val="both"/>
      </w:pPr>
    </w:p>
    <w:p w14:paraId="0F904E36" w14:textId="77777777" w:rsidR="00957172" w:rsidRDefault="00957172" w:rsidP="004657AF">
      <w:pPr>
        <w:pStyle w:val="Heading1"/>
        <w:spacing w:before="0"/>
        <w:ind w:left="357" w:right="283" w:hanging="357"/>
        <w:jc w:val="both"/>
      </w:pPr>
      <w:bookmarkStart w:id="10" w:name="_Toc504048704"/>
      <w:r>
        <w:tab/>
      </w:r>
      <w:bookmarkStart w:id="11" w:name="_Toc1389232"/>
      <w:bookmarkEnd w:id="10"/>
      <w:r w:rsidR="00563100">
        <w:t>Roles and Responsibilities</w:t>
      </w:r>
      <w:bookmarkEnd w:id="11"/>
    </w:p>
    <w:p w14:paraId="2E151B53" w14:textId="65AFF8BA" w:rsidR="00355DF3" w:rsidRDefault="00563100" w:rsidP="004657AF">
      <w:pPr>
        <w:spacing w:before="0" w:after="0" w:line="240" w:lineRule="auto"/>
        <w:ind w:left="720" w:right="283"/>
        <w:jc w:val="both"/>
        <w:rPr>
          <w:sz w:val="24"/>
        </w:rPr>
      </w:pPr>
      <w:r w:rsidRPr="00563100">
        <w:rPr>
          <w:sz w:val="24"/>
        </w:rPr>
        <w:t>The responsibilities are included in the Individual Rights Policy.</w:t>
      </w:r>
    </w:p>
    <w:p w14:paraId="2AE5D9CE" w14:textId="77777777" w:rsidR="00BD38AC" w:rsidRPr="00CD7A32" w:rsidRDefault="00BD38AC" w:rsidP="004657AF">
      <w:pPr>
        <w:spacing w:before="0" w:after="0" w:line="240" w:lineRule="auto"/>
        <w:ind w:left="720" w:right="283"/>
        <w:jc w:val="both"/>
      </w:pPr>
    </w:p>
    <w:p w14:paraId="7AC61158" w14:textId="77777777" w:rsidR="00D51888" w:rsidRDefault="00957172" w:rsidP="004657AF">
      <w:pPr>
        <w:pStyle w:val="Heading1"/>
        <w:spacing w:before="0"/>
        <w:ind w:left="357" w:right="283" w:hanging="357"/>
        <w:jc w:val="both"/>
      </w:pPr>
      <w:r>
        <w:tab/>
      </w:r>
      <w:bookmarkStart w:id="12" w:name="_Toc1389233"/>
      <w:r w:rsidR="00563100">
        <w:t>Specific Procedures</w:t>
      </w:r>
      <w:bookmarkEnd w:id="12"/>
    </w:p>
    <w:p w14:paraId="27458175" w14:textId="77777777" w:rsidR="0025496D" w:rsidRDefault="0025496D" w:rsidP="00563100">
      <w:pPr>
        <w:spacing w:before="0" w:after="0" w:line="240" w:lineRule="auto"/>
        <w:ind w:left="720" w:right="283"/>
        <w:jc w:val="both"/>
        <w:rPr>
          <w:b/>
          <w:sz w:val="24"/>
          <w:u w:val="single"/>
        </w:rPr>
      </w:pPr>
    </w:p>
    <w:p w14:paraId="308433E1" w14:textId="77777777" w:rsidR="00541758" w:rsidRPr="00563100" w:rsidRDefault="0098244A" w:rsidP="00563100">
      <w:pPr>
        <w:spacing w:before="0" w:after="0" w:line="240" w:lineRule="auto"/>
        <w:ind w:left="720" w:right="283"/>
        <w:jc w:val="both"/>
        <w:rPr>
          <w:b/>
          <w:sz w:val="24"/>
          <w:u w:val="single"/>
        </w:rPr>
      </w:pPr>
      <w:r>
        <w:rPr>
          <w:b/>
          <w:sz w:val="24"/>
          <w:u w:val="single"/>
        </w:rPr>
        <w:t>Right t</w:t>
      </w:r>
      <w:r w:rsidR="00563100">
        <w:rPr>
          <w:b/>
          <w:sz w:val="24"/>
          <w:u w:val="single"/>
        </w:rPr>
        <w:t>o Be I</w:t>
      </w:r>
      <w:r w:rsidR="00563100" w:rsidRPr="00563100">
        <w:rPr>
          <w:b/>
          <w:sz w:val="24"/>
          <w:u w:val="single"/>
        </w:rPr>
        <w:t>nformed (Article 12-14)</w:t>
      </w:r>
    </w:p>
    <w:p w14:paraId="5AC7186D" w14:textId="672B6D08" w:rsidR="00563100" w:rsidRPr="00563100" w:rsidRDefault="00563100" w:rsidP="00563100">
      <w:pPr>
        <w:spacing w:before="0" w:after="0" w:line="240" w:lineRule="auto"/>
        <w:ind w:left="720" w:right="283"/>
        <w:jc w:val="both"/>
        <w:rPr>
          <w:sz w:val="24"/>
        </w:rPr>
      </w:pPr>
      <w:r w:rsidRPr="00563100">
        <w:rPr>
          <w:sz w:val="24"/>
        </w:rPr>
        <w:t xml:space="preserve">Individuals have the right to be informed about the collection and use of their personal data under Article 12-14 of the </w:t>
      </w:r>
      <w:r w:rsidR="00BD38AC">
        <w:rPr>
          <w:sz w:val="24"/>
        </w:rPr>
        <w:t xml:space="preserve">UK </w:t>
      </w:r>
      <w:r w:rsidRPr="00563100">
        <w:rPr>
          <w:sz w:val="24"/>
        </w:rPr>
        <w:t xml:space="preserve">GDPR. This is a key transparency requirement under the GDPR. </w:t>
      </w:r>
      <w:r w:rsidRPr="00563100">
        <w:rPr>
          <w:sz w:val="24"/>
        </w:rPr>
        <w:lastRenderedPageBreak/>
        <w:t xml:space="preserve">We are obliged to provide individuals with information including, the purposes of processing an individual’s personal data, the retention periods for that personal data and whether it will be shared with anyone else. This detail can be found in the organisations Fair Processing Notice (or Privacy Notice). The Individuals’ Rights policy provides sufficient detail regarding this right and therefore needs no further explanation in this SOP. For further detail please see Appendix A in the policy. </w:t>
      </w:r>
    </w:p>
    <w:p w14:paraId="2300F7B3" w14:textId="77777777" w:rsidR="00563100" w:rsidRDefault="00563100" w:rsidP="00563100">
      <w:pPr>
        <w:spacing w:before="0" w:after="0" w:line="240" w:lineRule="auto"/>
        <w:ind w:left="720" w:right="283"/>
        <w:jc w:val="both"/>
        <w:rPr>
          <w:sz w:val="24"/>
        </w:rPr>
      </w:pPr>
    </w:p>
    <w:p w14:paraId="772B494B" w14:textId="77777777" w:rsidR="00563100" w:rsidRPr="00563100" w:rsidRDefault="00563100" w:rsidP="00563100">
      <w:pPr>
        <w:spacing w:before="0" w:after="0" w:line="240" w:lineRule="auto"/>
        <w:ind w:left="720" w:right="283"/>
        <w:jc w:val="both"/>
        <w:rPr>
          <w:b/>
          <w:sz w:val="24"/>
          <w:u w:val="single"/>
        </w:rPr>
      </w:pPr>
      <w:r w:rsidRPr="00563100">
        <w:rPr>
          <w:b/>
          <w:sz w:val="24"/>
          <w:u w:val="single"/>
        </w:rPr>
        <w:t>Right</w:t>
      </w:r>
      <w:r w:rsidR="00211EC1">
        <w:rPr>
          <w:b/>
          <w:sz w:val="24"/>
          <w:u w:val="single"/>
        </w:rPr>
        <w:t xml:space="preserve"> of</w:t>
      </w:r>
      <w:r w:rsidRPr="00563100">
        <w:rPr>
          <w:b/>
          <w:sz w:val="24"/>
          <w:u w:val="single"/>
        </w:rPr>
        <w:t xml:space="preserve"> Access/Subject Access Request (Article 15)</w:t>
      </w:r>
    </w:p>
    <w:p w14:paraId="52A7B616" w14:textId="77777777" w:rsidR="00563100" w:rsidRPr="00563100" w:rsidRDefault="00563100" w:rsidP="00563100">
      <w:pPr>
        <w:spacing w:before="0" w:after="0" w:line="240" w:lineRule="auto"/>
        <w:ind w:left="720" w:right="283"/>
        <w:jc w:val="both"/>
        <w:rPr>
          <w:b/>
          <w:sz w:val="24"/>
        </w:rPr>
      </w:pPr>
      <w:r w:rsidRPr="00563100">
        <w:rPr>
          <w:b/>
          <w:sz w:val="24"/>
        </w:rPr>
        <w:t>Overview</w:t>
      </w:r>
    </w:p>
    <w:p w14:paraId="07013CF1" w14:textId="77777777" w:rsidR="00563100" w:rsidRPr="00563100" w:rsidRDefault="00563100" w:rsidP="00563100">
      <w:pPr>
        <w:spacing w:before="0" w:after="0" w:line="240" w:lineRule="auto"/>
        <w:ind w:left="720" w:right="283"/>
        <w:jc w:val="both"/>
        <w:rPr>
          <w:sz w:val="24"/>
        </w:rPr>
      </w:pPr>
      <w:r w:rsidRPr="00563100">
        <w:rPr>
          <w:sz w:val="24"/>
        </w:rPr>
        <w:t xml:space="preserve">The right of access, commonly referred to as subject access, gives individuals the right to have confirmation that their personal data is being processed, to obtain a copy of their personal data and other supplementary information. The information that must be provided largely corresponds with the information detailed in the organisations Fair Processing Notice. </w:t>
      </w:r>
    </w:p>
    <w:p w14:paraId="558B9FF3" w14:textId="77777777" w:rsidR="00563100" w:rsidRDefault="00563100" w:rsidP="00563100">
      <w:pPr>
        <w:spacing w:before="0" w:after="0" w:line="240" w:lineRule="auto"/>
        <w:ind w:left="720" w:right="283"/>
        <w:jc w:val="both"/>
        <w:rPr>
          <w:sz w:val="24"/>
        </w:rPr>
      </w:pPr>
    </w:p>
    <w:p w14:paraId="6884022B" w14:textId="77777777" w:rsidR="00563100" w:rsidRPr="00563100" w:rsidRDefault="00563100" w:rsidP="00563100">
      <w:pPr>
        <w:spacing w:before="0" w:after="0" w:line="240" w:lineRule="auto"/>
        <w:ind w:left="720" w:right="283"/>
        <w:jc w:val="both"/>
        <w:rPr>
          <w:b/>
          <w:sz w:val="24"/>
        </w:rPr>
      </w:pPr>
      <w:r w:rsidRPr="00563100">
        <w:rPr>
          <w:b/>
          <w:sz w:val="24"/>
        </w:rPr>
        <w:t>Receiving a Request</w:t>
      </w:r>
    </w:p>
    <w:p w14:paraId="2B54241B" w14:textId="046F4571" w:rsidR="00563100" w:rsidRPr="00563100" w:rsidRDefault="00563100" w:rsidP="00563100">
      <w:pPr>
        <w:spacing w:before="0" w:after="0" w:line="240" w:lineRule="auto"/>
        <w:ind w:left="720" w:right="283"/>
        <w:jc w:val="both"/>
        <w:rPr>
          <w:sz w:val="24"/>
        </w:rPr>
      </w:pPr>
      <w:r w:rsidRPr="00563100">
        <w:rPr>
          <w:sz w:val="24"/>
        </w:rPr>
        <w:t xml:space="preserve">The </w:t>
      </w:r>
      <w:r w:rsidR="00BD38AC">
        <w:rPr>
          <w:sz w:val="24"/>
        </w:rPr>
        <w:t xml:space="preserve">UK </w:t>
      </w:r>
      <w:r w:rsidRPr="00563100">
        <w:rPr>
          <w:sz w:val="24"/>
        </w:rPr>
        <w:t xml:space="preserve">GDPR does not specify how to make a valid request. Therefore, an individual (or a third party acting on the individuals behalf) can make a request verbally or in writing. It can also be made to any part of the organisation (including by social media) and does not have to be to a specific person or contact point. </w:t>
      </w:r>
      <w:r w:rsidRPr="00563100">
        <w:rPr>
          <w:sz w:val="24"/>
        </w:rPr>
        <w:tab/>
      </w:r>
    </w:p>
    <w:p w14:paraId="55F9FCA5" w14:textId="77777777" w:rsidR="00563100" w:rsidRPr="00563100" w:rsidRDefault="00563100" w:rsidP="00563100">
      <w:pPr>
        <w:spacing w:before="0" w:after="0" w:line="240" w:lineRule="auto"/>
        <w:ind w:left="720" w:right="283"/>
        <w:jc w:val="both"/>
        <w:rPr>
          <w:sz w:val="24"/>
        </w:rPr>
      </w:pPr>
    </w:p>
    <w:p w14:paraId="725E21CD" w14:textId="77777777" w:rsidR="00563100" w:rsidRPr="00563100" w:rsidRDefault="00563100" w:rsidP="00563100">
      <w:pPr>
        <w:spacing w:before="0" w:after="0" w:line="240" w:lineRule="auto"/>
        <w:ind w:left="720" w:right="283"/>
        <w:jc w:val="both"/>
        <w:rPr>
          <w:sz w:val="24"/>
        </w:rPr>
      </w:pPr>
      <w:r w:rsidRPr="00563100">
        <w:rPr>
          <w:sz w:val="24"/>
        </w:rPr>
        <w:t xml:space="preserve">The request does not have to include the phrase ‘subject access’ ‘right of access’ or ‘Article 15’. However a request must be for access to personal data (including special categories of personal data) relating to the individual and not to information relating to other people. If a request is received it must be immediately logged with the team/individual responsible for processing such requests.  The request must be logged on the Practice’s right of access/SAR log. </w:t>
      </w:r>
    </w:p>
    <w:p w14:paraId="2043A9D7" w14:textId="77777777" w:rsidR="00563100" w:rsidRPr="00563100" w:rsidRDefault="00563100" w:rsidP="00563100">
      <w:pPr>
        <w:spacing w:before="0" w:after="0" w:line="240" w:lineRule="auto"/>
        <w:ind w:left="720" w:right="283"/>
        <w:jc w:val="both"/>
        <w:rPr>
          <w:sz w:val="24"/>
        </w:rPr>
      </w:pPr>
    </w:p>
    <w:p w14:paraId="358FBE51" w14:textId="77777777" w:rsidR="00563100" w:rsidRPr="00563100" w:rsidRDefault="00563100" w:rsidP="00563100">
      <w:pPr>
        <w:spacing w:before="0" w:after="0" w:line="240" w:lineRule="auto"/>
        <w:ind w:left="720" w:right="283"/>
        <w:jc w:val="both"/>
        <w:rPr>
          <w:sz w:val="24"/>
        </w:rPr>
      </w:pPr>
      <w:r w:rsidRPr="00563100">
        <w:rPr>
          <w:sz w:val="24"/>
        </w:rPr>
        <w:t>Practice Staff can submit a request for access to their personal data to the</w:t>
      </w:r>
      <w:r>
        <w:rPr>
          <w:sz w:val="24"/>
        </w:rPr>
        <w:t xml:space="preserve"> </w:t>
      </w:r>
      <w:r w:rsidR="0025496D">
        <w:rPr>
          <w:sz w:val="24"/>
        </w:rPr>
        <w:t>Business Manager</w:t>
      </w:r>
    </w:p>
    <w:p w14:paraId="668500A4" w14:textId="77777777" w:rsidR="00563100" w:rsidRPr="00563100" w:rsidRDefault="00563100" w:rsidP="00563100">
      <w:pPr>
        <w:spacing w:before="0" w:after="0" w:line="240" w:lineRule="auto"/>
        <w:ind w:left="720" w:right="283"/>
        <w:jc w:val="both"/>
        <w:rPr>
          <w:sz w:val="24"/>
        </w:rPr>
      </w:pPr>
    </w:p>
    <w:p w14:paraId="17767DE7" w14:textId="48569E5B" w:rsidR="00563100" w:rsidRPr="00563100" w:rsidRDefault="00563100" w:rsidP="00563100">
      <w:pPr>
        <w:spacing w:before="0" w:after="0" w:line="240" w:lineRule="auto"/>
        <w:ind w:left="720" w:right="283"/>
        <w:jc w:val="both"/>
        <w:rPr>
          <w:sz w:val="24"/>
        </w:rPr>
      </w:pPr>
      <w:r w:rsidRPr="00563100">
        <w:rPr>
          <w:sz w:val="24"/>
        </w:rPr>
        <w:t xml:space="preserve">Once a request is received it must be acknowledged without undue delay and at least within 48 hours of receipt into the organisation. The organisation has one calendar month to respond to a SAR, but an organisational decision has been taken to adopt a </w:t>
      </w:r>
      <w:proofErr w:type="gramStart"/>
      <w:r w:rsidR="00BD38AC">
        <w:rPr>
          <w:sz w:val="24"/>
        </w:rPr>
        <w:t>30</w:t>
      </w:r>
      <w:r w:rsidRPr="00563100">
        <w:rPr>
          <w:sz w:val="24"/>
        </w:rPr>
        <w:t xml:space="preserve"> day</w:t>
      </w:r>
      <w:proofErr w:type="gramEnd"/>
      <w:r w:rsidRPr="00563100">
        <w:rPr>
          <w:sz w:val="24"/>
        </w:rPr>
        <w:t xml:space="preserve"> response time limit (in accordance with ICO guidance). </w:t>
      </w:r>
      <w:proofErr w:type="gramStart"/>
      <w:r w:rsidRPr="00563100">
        <w:rPr>
          <w:sz w:val="24"/>
          <w:u w:val="single"/>
        </w:rPr>
        <w:t>Therefore</w:t>
      </w:r>
      <w:proofErr w:type="gramEnd"/>
      <w:r w:rsidRPr="00563100">
        <w:rPr>
          <w:sz w:val="24"/>
          <w:u w:val="single"/>
        </w:rPr>
        <w:t xml:space="preserve"> all requests must be completed within </w:t>
      </w:r>
      <w:r w:rsidR="00BD38AC">
        <w:rPr>
          <w:sz w:val="24"/>
          <w:u w:val="single"/>
        </w:rPr>
        <w:t>30</w:t>
      </w:r>
      <w:r w:rsidRPr="00563100">
        <w:rPr>
          <w:sz w:val="24"/>
          <w:u w:val="single"/>
        </w:rPr>
        <w:t xml:space="preserve"> days of receipt. </w:t>
      </w:r>
      <w:r w:rsidRPr="00563100">
        <w:rPr>
          <w:sz w:val="24"/>
        </w:rPr>
        <w:t xml:space="preserve">The timescale for responding may be extended by a further two months if the request is complex or if we have received a number of requests from an individual. However we must inform the individual within one month of receiving the request why the extension is necessary. </w:t>
      </w:r>
    </w:p>
    <w:p w14:paraId="37C8D718" w14:textId="77777777" w:rsidR="00563100" w:rsidRPr="00563100" w:rsidRDefault="00563100" w:rsidP="00563100">
      <w:pPr>
        <w:spacing w:before="0" w:after="0" w:line="240" w:lineRule="auto"/>
        <w:ind w:left="720" w:right="283"/>
        <w:jc w:val="both"/>
        <w:rPr>
          <w:sz w:val="24"/>
        </w:rPr>
      </w:pPr>
    </w:p>
    <w:p w14:paraId="2EF074D5" w14:textId="232A5C29" w:rsidR="00563100" w:rsidRDefault="00563100" w:rsidP="00563100">
      <w:pPr>
        <w:spacing w:before="0" w:after="0" w:line="240" w:lineRule="auto"/>
        <w:ind w:left="720" w:right="283"/>
        <w:jc w:val="both"/>
        <w:rPr>
          <w:sz w:val="24"/>
        </w:rPr>
      </w:pPr>
      <w:r w:rsidRPr="00563100">
        <w:rPr>
          <w:sz w:val="24"/>
        </w:rPr>
        <w:t xml:space="preserve">A request may be received for access to a deceased individual’s personal data. This will not be dealt with under the rights offered by the </w:t>
      </w:r>
      <w:r w:rsidR="00BD38AC">
        <w:rPr>
          <w:sz w:val="24"/>
        </w:rPr>
        <w:t xml:space="preserve">UK </w:t>
      </w:r>
      <w:r w:rsidRPr="00563100">
        <w:rPr>
          <w:sz w:val="24"/>
        </w:rPr>
        <w:t xml:space="preserve">GDPR.  Please refer to the Access to Health Records section below. </w:t>
      </w:r>
    </w:p>
    <w:p w14:paraId="59BEE34C" w14:textId="77777777" w:rsidR="00563100" w:rsidRPr="00563100" w:rsidRDefault="00563100" w:rsidP="00563100">
      <w:pPr>
        <w:spacing w:before="0" w:after="0" w:line="240" w:lineRule="auto"/>
        <w:ind w:left="720" w:right="283"/>
        <w:jc w:val="both"/>
        <w:rPr>
          <w:sz w:val="24"/>
        </w:rPr>
      </w:pPr>
    </w:p>
    <w:p w14:paraId="0B22C53C" w14:textId="77777777" w:rsidR="00563100" w:rsidRPr="00563100" w:rsidRDefault="00563100" w:rsidP="00563100">
      <w:pPr>
        <w:spacing w:before="0" w:after="0" w:line="240" w:lineRule="auto"/>
        <w:ind w:left="720" w:right="283"/>
        <w:jc w:val="both"/>
        <w:rPr>
          <w:b/>
          <w:sz w:val="24"/>
        </w:rPr>
      </w:pPr>
      <w:r w:rsidRPr="00563100">
        <w:rPr>
          <w:b/>
          <w:sz w:val="24"/>
        </w:rPr>
        <w:t>Processing the Request</w:t>
      </w:r>
    </w:p>
    <w:p w14:paraId="053FC7D0" w14:textId="77777777" w:rsidR="00BD38AC" w:rsidRDefault="00563100" w:rsidP="00743905">
      <w:pPr>
        <w:spacing w:before="0" w:line="240" w:lineRule="auto"/>
        <w:ind w:left="720" w:right="284"/>
        <w:jc w:val="both"/>
        <w:rPr>
          <w:sz w:val="24"/>
        </w:rPr>
      </w:pPr>
      <w:r w:rsidRPr="00563100">
        <w:rPr>
          <w:sz w:val="24"/>
        </w:rPr>
        <w:t xml:space="preserve">Once the request has been received and logged we must ensure that we are satisfied as to the identity of the individual making the request. The key is proportionality and we must only request enough information to confirm who they are. This must be requested without undue delay and at least within 48 hours of receipt of the request. The period for responding to the request begins once the ID has been received. </w:t>
      </w:r>
    </w:p>
    <w:p w14:paraId="2C52C515" w14:textId="77777777" w:rsidR="00BD38AC" w:rsidRDefault="00BD38AC" w:rsidP="00743905">
      <w:pPr>
        <w:spacing w:before="0" w:line="240" w:lineRule="auto"/>
        <w:ind w:left="720" w:right="284"/>
        <w:jc w:val="both"/>
        <w:rPr>
          <w:sz w:val="24"/>
        </w:rPr>
      </w:pPr>
    </w:p>
    <w:p w14:paraId="2E73541A" w14:textId="77777777" w:rsidR="00BD38AC" w:rsidRDefault="00BD38AC" w:rsidP="00743905">
      <w:pPr>
        <w:spacing w:before="0" w:line="240" w:lineRule="auto"/>
        <w:ind w:left="720" w:right="284"/>
        <w:jc w:val="both"/>
        <w:rPr>
          <w:sz w:val="24"/>
        </w:rPr>
      </w:pPr>
    </w:p>
    <w:p w14:paraId="4FF5547B" w14:textId="7E5F70B2" w:rsidR="00563100" w:rsidRPr="00563100" w:rsidRDefault="00563100" w:rsidP="00743905">
      <w:pPr>
        <w:spacing w:before="0" w:line="240" w:lineRule="auto"/>
        <w:ind w:left="720" w:right="284"/>
        <w:jc w:val="both"/>
        <w:rPr>
          <w:sz w:val="24"/>
        </w:rPr>
      </w:pPr>
      <w:r w:rsidRPr="00563100">
        <w:rPr>
          <w:sz w:val="24"/>
        </w:rPr>
        <w:lastRenderedPageBreak/>
        <w:t>Forms of ID which are acceptable:</w:t>
      </w:r>
    </w:p>
    <w:tbl>
      <w:tblPr>
        <w:tblW w:w="9072" w:type="dxa"/>
        <w:tblInd w:w="3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678"/>
        <w:gridCol w:w="4394"/>
      </w:tblGrid>
      <w:tr w:rsidR="00563100" w:rsidRPr="00563100" w14:paraId="13CB48C6" w14:textId="77777777" w:rsidTr="00563100">
        <w:tc>
          <w:tcPr>
            <w:tcW w:w="4678" w:type="dxa"/>
            <w:tcBorders>
              <w:top w:val="single" w:sz="4" w:space="0" w:color="auto"/>
              <w:left w:val="single" w:sz="4" w:space="0" w:color="auto"/>
              <w:bottom w:val="single" w:sz="4" w:space="0" w:color="auto"/>
              <w:right w:val="single" w:sz="4" w:space="0" w:color="auto"/>
            </w:tcBorders>
          </w:tcPr>
          <w:p w14:paraId="11B6C9AE" w14:textId="77777777" w:rsidR="00563100" w:rsidRPr="00563100" w:rsidRDefault="00563100" w:rsidP="00563100">
            <w:pPr>
              <w:spacing w:before="0" w:after="0" w:line="240" w:lineRule="auto"/>
              <w:ind w:left="720" w:right="283"/>
              <w:jc w:val="both"/>
              <w:rPr>
                <w:sz w:val="24"/>
              </w:rPr>
            </w:pPr>
            <w:r w:rsidRPr="00563100">
              <w:rPr>
                <w:b/>
                <w:bCs/>
                <w:sz w:val="24"/>
              </w:rPr>
              <w:t xml:space="preserve">Primary documents for proof of identity: </w:t>
            </w:r>
          </w:p>
          <w:p w14:paraId="2C63C744" w14:textId="77777777" w:rsidR="00563100" w:rsidRPr="00563100" w:rsidRDefault="00563100" w:rsidP="00B064B6">
            <w:pPr>
              <w:numPr>
                <w:ilvl w:val="0"/>
                <w:numId w:val="5"/>
              </w:numPr>
              <w:spacing w:before="0" w:after="0" w:line="240" w:lineRule="auto"/>
              <w:ind w:right="283"/>
              <w:jc w:val="both"/>
              <w:rPr>
                <w:sz w:val="24"/>
              </w:rPr>
            </w:pPr>
            <w:r w:rsidRPr="00563100">
              <w:rPr>
                <w:sz w:val="24"/>
              </w:rPr>
              <w:t xml:space="preserve">UK passport / other country passport </w:t>
            </w:r>
          </w:p>
          <w:p w14:paraId="0AE0583E" w14:textId="77777777" w:rsidR="00563100" w:rsidRPr="00563100" w:rsidRDefault="00563100" w:rsidP="00B064B6">
            <w:pPr>
              <w:numPr>
                <w:ilvl w:val="0"/>
                <w:numId w:val="5"/>
              </w:numPr>
              <w:spacing w:before="0" w:after="0" w:line="240" w:lineRule="auto"/>
              <w:ind w:right="283"/>
              <w:jc w:val="both"/>
              <w:rPr>
                <w:sz w:val="24"/>
              </w:rPr>
            </w:pPr>
            <w:r w:rsidRPr="00563100">
              <w:rPr>
                <w:sz w:val="24"/>
              </w:rPr>
              <w:t xml:space="preserve">Driving Licence </w:t>
            </w:r>
          </w:p>
          <w:p w14:paraId="5BA60283" w14:textId="77777777" w:rsidR="00563100" w:rsidRPr="00563100" w:rsidRDefault="00563100" w:rsidP="00B064B6">
            <w:pPr>
              <w:numPr>
                <w:ilvl w:val="0"/>
                <w:numId w:val="5"/>
              </w:numPr>
              <w:spacing w:before="0" w:after="0" w:line="240" w:lineRule="auto"/>
              <w:ind w:right="283"/>
              <w:jc w:val="both"/>
              <w:rPr>
                <w:sz w:val="24"/>
              </w:rPr>
            </w:pPr>
            <w:r w:rsidRPr="00563100">
              <w:rPr>
                <w:sz w:val="24"/>
              </w:rPr>
              <w:t xml:space="preserve">Adoption certificate </w:t>
            </w:r>
          </w:p>
          <w:p w14:paraId="0ABB3A14" w14:textId="77777777" w:rsidR="00563100" w:rsidRPr="00563100" w:rsidRDefault="00563100" w:rsidP="00B064B6">
            <w:pPr>
              <w:numPr>
                <w:ilvl w:val="0"/>
                <w:numId w:val="5"/>
              </w:numPr>
              <w:spacing w:before="0" w:after="0" w:line="240" w:lineRule="auto"/>
              <w:ind w:right="283"/>
              <w:jc w:val="both"/>
              <w:rPr>
                <w:sz w:val="24"/>
              </w:rPr>
            </w:pPr>
            <w:r w:rsidRPr="00563100">
              <w:rPr>
                <w:sz w:val="24"/>
              </w:rPr>
              <w:t xml:space="preserve">Separation document </w:t>
            </w:r>
          </w:p>
          <w:p w14:paraId="4BAFC69D" w14:textId="77777777" w:rsidR="00563100" w:rsidRPr="00563100" w:rsidRDefault="00563100" w:rsidP="00B064B6">
            <w:pPr>
              <w:numPr>
                <w:ilvl w:val="0"/>
                <w:numId w:val="5"/>
              </w:numPr>
              <w:spacing w:before="0" w:after="0" w:line="240" w:lineRule="auto"/>
              <w:ind w:right="283"/>
              <w:jc w:val="both"/>
              <w:rPr>
                <w:sz w:val="24"/>
              </w:rPr>
            </w:pPr>
            <w:r w:rsidRPr="00563100">
              <w:rPr>
                <w:sz w:val="24"/>
              </w:rPr>
              <w:t xml:space="preserve">Annulment document </w:t>
            </w:r>
          </w:p>
          <w:p w14:paraId="31635B77" w14:textId="77777777" w:rsidR="00563100" w:rsidRPr="00563100" w:rsidRDefault="00563100" w:rsidP="00B064B6">
            <w:pPr>
              <w:numPr>
                <w:ilvl w:val="0"/>
                <w:numId w:val="5"/>
              </w:numPr>
              <w:spacing w:before="0" w:after="0" w:line="240" w:lineRule="auto"/>
              <w:ind w:right="283"/>
              <w:jc w:val="both"/>
              <w:rPr>
                <w:sz w:val="24"/>
              </w:rPr>
            </w:pPr>
            <w:r w:rsidRPr="00563100">
              <w:rPr>
                <w:sz w:val="24"/>
              </w:rPr>
              <w:t xml:space="preserve">National ID card </w:t>
            </w:r>
          </w:p>
          <w:p w14:paraId="4BB8A352" w14:textId="77777777" w:rsidR="00563100" w:rsidRPr="00563100" w:rsidRDefault="00563100" w:rsidP="00B064B6">
            <w:pPr>
              <w:numPr>
                <w:ilvl w:val="0"/>
                <w:numId w:val="5"/>
              </w:numPr>
              <w:spacing w:before="0" w:after="0" w:line="240" w:lineRule="auto"/>
              <w:ind w:right="283"/>
              <w:jc w:val="both"/>
              <w:rPr>
                <w:sz w:val="24"/>
              </w:rPr>
            </w:pPr>
            <w:r w:rsidRPr="00563100">
              <w:rPr>
                <w:sz w:val="24"/>
              </w:rPr>
              <w:t xml:space="preserve">NINO card with National Insurance Number </w:t>
            </w:r>
          </w:p>
          <w:p w14:paraId="055E5862" w14:textId="77777777" w:rsidR="00563100" w:rsidRPr="00563100" w:rsidRDefault="00563100" w:rsidP="00B064B6">
            <w:pPr>
              <w:numPr>
                <w:ilvl w:val="0"/>
                <w:numId w:val="5"/>
              </w:numPr>
              <w:spacing w:before="0" w:after="0" w:line="240" w:lineRule="auto"/>
              <w:ind w:right="283"/>
              <w:jc w:val="both"/>
              <w:rPr>
                <w:sz w:val="24"/>
              </w:rPr>
            </w:pPr>
            <w:r w:rsidRPr="00563100">
              <w:rPr>
                <w:sz w:val="24"/>
              </w:rPr>
              <w:t xml:space="preserve">National Insurance contributions form </w:t>
            </w:r>
          </w:p>
          <w:p w14:paraId="0F71680B" w14:textId="77777777" w:rsidR="00563100" w:rsidRPr="00563100" w:rsidRDefault="00563100" w:rsidP="00B064B6">
            <w:pPr>
              <w:numPr>
                <w:ilvl w:val="0"/>
                <w:numId w:val="5"/>
              </w:numPr>
              <w:spacing w:before="0" w:after="0" w:line="240" w:lineRule="auto"/>
              <w:ind w:right="283"/>
              <w:jc w:val="both"/>
              <w:rPr>
                <w:sz w:val="24"/>
              </w:rPr>
            </w:pPr>
            <w:r w:rsidRPr="00563100">
              <w:rPr>
                <w:sz w:val="24"/>
              </w:rPr>
              <w:t xml:space="preserve">Medical card with NHS number </w:t>
            </w:r>
          </w:p>
          <w:p w14:paraId="0CB12991" w14:textId="77777777" w:rsidR="00563100" w:rsidRPr="00563100" w:rsidRDefault="00563100" w:rsidP="00563100">
            <w:pPr>
              <w:spacing w:before="0" w:after="0" w:line="240" w:lineRule="auto"/>
              <w:ind w:left="720" w:right="283"/>
              <w:jc w:val="both"/>
              <w:rPr>
                <w:sz w:val="24"/>
              </w:rPr>
            </w:pPr>
            <w:r w:rsidRPr="00563100">
              <w:rPr>
                <w:sz w:val="24"/>
              </w:rPr>
              <w:t>Change of name document</w:t>
            </w:r>
          </w:p>
          <w:p w14:paraId="039462AA" w14:textId="77777777" w:rsidR="00563100" w:rsidRPr="00563100" w:rsidRDefault="00563100" w:rsidP="00563100">
            <w:pPr>
              <w:spacing w:before="0" w:after="0" w:line="240" w:lineRule="auto"/>
              <w:ind w:left="720" w:right="283"/>
              <w:jc w:val="both"/>
              <w:rPr>
                <w:bCs/>
                <w:sz w:val="24"/>
              </w:rPr>
            </w:pPr>
            <w:r w:rsidRPr="00563100">
              <w:rPr>
                <w:b/>
                <w:bCs/>
                <w:sz w:val="24"/>
              </w:rPr>
              <w:t xml:space="preserve">Certified copies of documents </w:t>
            </w:r>
            <w:r w:rsidRPr="00563100">
              <w:rPr>
                <w:bCs/>
                <w:sz w:val="24"/>
              </w:rPr>
              <w:t>can be provided by:</w:t>
            </w:r>
          </w:p>
          <w:p w14:paraId="6E99D611" w14:textId="77777777" w:rsidR="00563100" w:rsidRPr="00563100" w:rsidRDefault="00563100" w:rsidP="00B064B6">
            <w:pPr>
              <w:numPr>
                <w:ilvl w:val="0"/>
                <w:numId w:val="6"/>
              </w:numPr>
              <w:spacing w:before="0" w:after="0" w:line="240" w:lineRule="auto"/>
              <w:ind w:right="283"/>
              <w:jc w:val="both"/>
              <w:rPr>
                <w:bCs/>
                <w:sz w:val="24"/>
              </w:rPr>
            </w:pPr>
            <w:r w:rsidRPr="00563100">
              <w:rPr>
                <w:bCs/>
                <w:sz w:val="24"/>
              </w:rPr>
              <w:t>Posting the original to us by recorded delivery</w:t>
            </w:r>
          </w:p>
          <w:p w14:paraId="1EB640DD" w14:textId="77777777" w:rsidR="00563100" w:rsidRPr="00563100" w:rsidRDefault="00563100" w:rsidP="00B064B6">
            <w:pPr>
              <w:numPr>
                <w:ilvl w:val="0"/>
                <w:numId w:val="6"/>
              </w:numPr>
              <w:spacing w:before="0" w:after="0" w:line="240" w:lineRule="auto"/>
              <w:ind w:right="283"/>
              <w:jc w:val="both"/>
              <w:rPr>
                <w:bCs/>
                <w:sz w:val="24"/>
              </w:rPr>
            </w:pPr>
            <w:r w:rsidRPr="00563100">
              <w:rPr>
                <w:bCs/>
                <w:sz w:val="24"/>
              </w:rPr>
              <w:t>Bringing them into our offices for us to copy</w:t>
            </w:r>
          </w:p>
          <w:p w14:paraId="50E32D55" w14:textId="77777777" w:rsidR="00563100" w:rsidRPr="00563100" w:rsidRDefault="00563100" w:rsidP="00B064B6">
            <w:pPr>
              <w:numPr>
                <w:ilvl w:val="0"/>
                <w:numId w:val="6"/>
              </w:numPr>
              <w:spacing w:before="0" w:after="0" w:line="240" w:lineRule="auto"/>
              <w:ind w:right="283"/>
              <w:jc w:val="both"/>
              <w:rPr>
                <w:sz w:val="24"/>
              </w:rPr>
            </w:pPr>
            <w:r w:rsidRPr="00563100">
              <w:rPr>
                <w:bCs/>
                <w:sz w:val="24"/>
              </w:rPr>
              <w:t xml:space="preserve">Having the originals certified by an individual or organisation. For further details please visit the following website:  </w:t>
            </w:r>
            <w:hyperlink r:id="rId8" w:history="1">
              <w:r w:rsidRPr="00563100">
                <w:rPr>
                  <w:rStyle w:val="Hyperlink"/>
                  <w:sz w:val="24"/>
                </w:rPr>
                <w:t>Certifying-a-document</w:t>
              </w:r>
            </w:hyperlink>
          </w:p>
        </w:tc>
        <w:tc>
          <w:tcPr>
            <w:tcW w:w="4394" w:type="dxa"/>
            <w:tcBorders>
              <w:top w:val="single" w:sz="4" w:space="0" w:color="auto"/>
              <w:left w:val="single" w:sz="4" w:space="0" w:color="auto"/>
              <w:bottom w:val="single" w:sz="4" w:space="0" w:color="auto"/>
              <w:right w:val="single" w:sz="4" w:space="0" w:color="auto"/>
            </w:tcBorders>
          </w:tcPr>
          <w:p w14:paraId="364F07EC" w14:textId="77777777" w:rsidR="00563100" w:rsidRPr="00563100" w:rsidRDefault="00563100" w:rsidP="00563100">
            <w:pPr>
              <w:spacing w:before="0" w:after="0" w:line="240" w:lineRule="auto"/>
              <w:ind w:left="720" w:right="283"/>
              <w:jc w:val="both"/>
              <w:rPr>
                <w:sz w:val="24"/>
              </w:rPr>
            </w:pPr>
            <w:r w:rsidRPr="00563100">
              <w:rPr>
                <w:b/>
                <w:bCs/>
                <w:sz w:val="24"/>
              </w:rPr>
              <w:t xml:space="preserve">Secondary documents for proof of identity </w:t>
            </w:r>
          </w:p>
          <w:p w14:paraId="10EFADBF" w14:textId="77777777" w:rsidR="00563100" w:rsidRPr="00563100" w:rsidRDefault="00563100" w:rsidP="00B064B6">
            <w:pPr>
              <w:numPr>
                <w:ilvl w:val="0"/>
                <w:numId w:val="4"/>
              </w:numPr>
              <w:spacing w:before="0" w:after="0" w:line="240" w:lineRule="auto"/>
              <w:ind w:right="283"/>
              <w:jc w:val="both"/>
              <w:rPr>
                <w:sz w:val="24"/>
              </w:rPr>
            </w:pPr>
            <w:r w:rsidRPr="00563100">
              <w:rPr>
                <w:sz w:val="24"/>
              </w:rPr>
              <w:t xml:space="preserve">Pay slip </w:t>
            </w:r>
          </w:p>
          <w:p w14:paraId="55E93707" w14:textId="77777777" w:rsidR="00563100" w:rsidRPr="00563100" w:rsidRDefault="00563100" w:rsidP="00B064B6">
            <w:pPr>
              <w:numPr>
                <w:ilvl w:val="0"/>
                <w:numId w:val="4"/>
              </w:numPr>
              <w:spacing w:before="0" w:after="0" w:line="240" w:lineRule="auto"/>
              <w:ind w:right="283"/>
              <w:jc w:val="both"/>
              <w:rPr>
                <w:sz w:val="24"/>
              </w:rPr>
            </w:pPr>
            <w:r w:rsidRPr="00563100">
              <w:rPr>
                <w:sz w:val="24"/>
              </w:rPr>
              <w:t xml:space="preserve">Tenancy agreement, rent book or rent card </w:t>
            </w:r>
          </w:p>
          <w:p w14:paraId="6EF0DBAF" w14:textId="77777777" w:rsidR="00563100" w:rsidRPr="00563100" w:rsidRDefault="00563100" w:rsidP="00B064B6">
            <w:pPr>
              <w:numPr>
                <w:ilvl w:val="0"/>
                <w:numId w:val="4"/>
              </w:numPr>
              <w:spacing w:before="0" w:after="0" w:line="240" w:lineRule="auto"/>
              <w:ind w:right="283"/>
              <w:jc w:val="both"/>
              <w:rPr>
                <w:sz w:val="24"/>
              </w:rPr>
            </w:pPr>
            <w:r w:rsidRPr="00563100">
              <w:rPr>
                <w:sz w:val="24"/>
              </w:rPr>
              <w:t xml:space="preserve">Utility bills such as gas, electricity and water </w:t>
            </w:r>
          </w:p>
          <w:p w14:paraId="2928C81B" w14:textId="77777777" w:rsidR="00563100" w:rsidRPr="00563100" w:rsidRDefault="00563100" w:rsidP="00B064B6">
            <w:pPr>
              <w:numPr>
                <w:ilvl w:val="0"/>
                <w:numId w:val="4"/>
              </w:numPr>
              <w:spacing w:before="0" w:after="0" w:line="240" w:lineRule="auto"/>
              <w:ind w:right="283"/>
              <w:jc w:val="both"/>
              <w:rPr>
                <w:sz w:val="24"/>
              </w:rPr>
            </w:pPr>
            <w:r w:rsidRPr="00563100">
              <w:rPr>
                <w:sz w:val="24"/>
              </w:rPr>
              <w:t xml:space="preserve">Fixed telephone bills </w:t>
            </w:r>
          </w:p>
          <w:p w14:paraId="1C916D48" w14:textId="77777777" w:rsidR="00563100" w:rsidRPr="00563100" w:rsidRDefault="00563100" w:rsidP="00B064B6">
            <w:pPr>
              <w:numPr>
                <w:ilvl w:val="0"/>
                <w:numId w:val="4"/>
              </w:numPr>
              <w:spacing w:before="0" w:after="0" w:line="240" w:lineRule="auto"/>
              <w:ind w:right="283"/>
              <w:jc w:val="both"/>
              <w:rPr>
                <w:sz w:val="24"/>
              </w:rPr>
            </w:pPr>
            <w:r w:rsidRPr="00563100">
              <w:rPr>
                <w:sz w:val="24"/>
              </w:rPr>
              <w:t xml:space="preserve">Railcard, travel card and bus-pass </w:t>
            </w:r>
          </w:p>
          <w:p w14:paraId="121A22D9" w14:textId="77777777" w:rsidR="00563100" w:rsidRPr="00563100" w:rsidRDefault="00563100" w:rsidP="00B064B6">
            <w:pPr>
              <w:numPr>
                <w:ilvl w:val="0"/>
                <w:numId w:val="4"/>
              </w:numPr>
              <w:spacing w:before="0" w:after="0" w:line="240" w:lineRule="auto"/>
              <w:ind w:right="283"/>
              <w:jc w:val="both"/>
              <w:rPr>
                <w:sz w:val="24"/>
              </w:rPr>
            </w:pPr>
            <w:r w:rsidRPr="00563100">
              <w:rPr>
                <w:sz w:val="24"/>
              </w:rPr>
              <w:t xml:space="preserve">Season ticket. </w:t>
            </w:r>
          </w:p>
          <w:p w14:paraId="0FB7A172" w14:textId="77777777" w:rsidR="00563100" w:rsidRPr="00563100" w:rsidRDefault="00563100" w:rsidP="00B064B6">
            <w:pPr>
              <w:numPr>
                <w:ilvl w:val="0"/>
                <w:numId w:val="4"/>
              </w:numPr>
              <w:spacing w:before="0" w:after="0" w:line="240" w:lineRule="auto"/>
              <w:ind w:right="283"/>
              <w:jc w:val="both"/>
              <w:rPr>
                <w:sz w:val="24"/>
              </w:rPr>
            </w:pPr>
            <w:r w:rsidRPr="00563100">
              <w:rPr>
                <w:sz w:val="24"/>
              </w:rPr>
              <w:t xml:space="preserve">Bank or Building Society debit or credit cards </w:t>
            </w:r>
          </w:p>
          <w:p w14:paraId="12B95840" w14:textId="77777777" w:rsidR="00563100" w:rsidRPr="00563100" w:rsidRDefault="00563100" w:rsidP="00B064B6">
            <w:pPr>
              <w:numPr>
                <w:ilvl w:val="0"/>
                <w:numId w:val="4"/>
              </w:numPr>
              <w:spacing w:before="0" w:after="0" w:line="240" w:lineRule="auto"/>
              <w:ind w:right="283"/>
              <w:jc w:val="both"/>
              <w:rPr>
                <w:sz w:val="24"/>
              </w:rPr>
            </w:pPr>
            <w:r w:rsidRPr="00563100">
              <w:rPr>
                <w:sz w:val="24"/>
              </w:rPr>
              <w:t xml:space="preserve">Store charge card </w:t>
            </w:r>
          </w:p>
          <w:p w14:paraId="6B7B4DD0" w14:textId="77777777" w:rsidR="00563100" w:rsidRPr="00563100" w:rsidRDefault="00563100" w:rsidP="00B064B6">
            <w:pPr>
              <w:numPr>
                <w:ilvl w:val="0"/>
                <w:numId w:val="4"/>
              </w:numPr>
              <w:spacing w:before="0" w:after="0" w:line="240" w:lineRule="auto"/>
              <w:ind w:right="283"/>
              <w:jc w:val="both"/>
              <w:rPr>
                <w:sz w:val="24"/>
              </w:rPr>
            </w:pPr>
            <w:r w:rsidRPr="00563100">
              <w:rPr>
                <w:sz w:val="24"/>
              </w:rPr>
              <w:t xml:space="preserve">Bank or building society statement / passbook </w:t>
            </w:r>
          </w:p>
          <w:p w14:paraId="74651819" w14:textId="77777777" w:rsidR="00563100" w:rsidRPr="00563100" w:rsidRDefault="00563100" w:rsidP="00B064B6">
            <w:pPr>
              <w:numPr>
                <w:ilvl w:val="0"/>
                <w:numId w:val="4"/>
              </w:numPr>
              <w:spacing w:before="0" w:after="0" w:line="240" w:lineRule="auto"/>
              <w:ind w:right="283"/>
              <w:jc w:val="both"/>
              <w:rPr>
                <w:sz w:val="24"/>
              </w:rPr>
            </w:pPr>
            <w:r w:rsidRPr="00563100">
              <w:rPr>
                <w:sz w:val="24"/>
              </w:rPr>
              <w:t xml:space="preserve">Shares certificates </w:t>
            </w:r>
          </w:p>
          <w:p w14:paraId="655A7AE1" w14:textId="77777777" w:rsidR="00563100" w:rsidRPr="00563100" w:rsidRDefault="00563100" w:rsidP="00B064B6">
            <w:pPr>
              <w:numPr>
                <w:ilvl w:val="0"/>
                <w:numId w:val="4"/>
              </w:numPr>
              <w:spacing w:before="0" w:after="0" w:line="240" w:lineRule="auto"/>
              <w:ind w:right="283"/>
              <w:jc w:val="both"/>
              <w:rPr>
                <w:sz w:val="24"/>
              </w:rPr>
            </w:pPr>
            <w:r w:rsidRPr="00563100">
              <w:rPr>
                <w:sz w:val="24"/>
              </w:rPr>
              <w:t xml:space="preserve">Life insurance policy </w:t>
            </w:r>
          </w:p>
          <w:p w14:paraId="5B28F70F" w14:textId="77777777" w:rsidR="00563100" w:rsidRPr="00563100" w:rsidRDefault="00563100" w:rsidP="00B064B6">
            <w:pPr>
              <w:numPr>
                <w:ilvl w:val="0"/>
                <w:numId w:val="4"/>
              </w:numPr>
              <w:spacing w:before="0" w:after="0" w:line="240" w:lineRule="auto"/>
              <w:ind w:right="283"/>
              <w:jc w:val="both"/>
              <w:rPr>
                <w:b/>
                <w:bCs/>
                <w:sz w:val="24"/>
              </w:rPr>
            </w:pPr>
            <w:r w:rsidRPr="00563100">
              <w:rPr>
                <w:sz w:val="24"/>
              </w:rPr>
              <w:t>Trade Union membership card</w:t>
            </w:r>
          </w:p>
          <w:p w14:paraId="4D9AD4D0" w14:textId="77777777" w:rsidR="00563100" w:rsidRPr="00563100" w:rsidRDefault="00563100" w:rsidP="00B064B6">
            <w:pPr>
              <w:numPr>
                <w:ilvl w:val="0"/>
                <w:numId w:val="4"/>
              </w:numPr>
              <w:spacing w:before="0" w:after="0" w:line="240" w:lineRule="auto"/>
              <w:ind w:right="283"/>
              <w:jc w:val="both"/>
              <w:rPr>
                <w:sz w:val="24"/>
              </w:rPr>
            </w:pPr>
            <w:r w:rsidRPr="00563100">
              <w:rPr>
                <w:sz w:val="24"/>
              </w:rPr>
              <w:t xml:space="preserve">State benefit Book/Notification letter </w:t>
            </w:r>
          </w:p>
          <w:p w14:paraId="47E30BA6" w14:textId="77777777" w:rsidR="00563100" w:rsidRPr="00563100" w:rsidRDefault="00563100" w:rsidP="00B064B6">
            <w:pPr>
              <w:numPr>
                <w:ilvl w:val="0"/>
                <w:numId w:val="4"/>
              </w:numPr>
              <w:spacing w:before="0" w:after="0" w:line="240" w:lineRule="auto"/>
              <w:ind w:right="283"/>
              <w:jc w:val="both"/>
              <w:rPr>
                <w:sz w:val="24"/>
              </w:rPr>
            </w:pPr>
            <w:r w:rsidRPr="00563100">
              <w:rPr>
                <w:sz w:val="24"/>
              </w:rPr>
              <w:t>Sub-contractors certificate</w:t>
            </w:r>
          </w:p>
          <w:p w14:paraId="6C42C235" w14:textId="77777777" w:rsidR="00563100" w:rsidRPr="00563100" w:rsidRDefault="00563100" w:rsidP="00B064B6">
            <w:pPr>
              <w:numPr>
                <w:ilvl w:val="0"/>
                <w:numId w:val="4"/>
              </w:numPr>
              <w:spacing w:before="0" w:after="0" w:line="240" w:lineRule="auto"/>
              <w:ind w:right="283"/>
              <w:jc w:val="both"/>
              <w:rPr>
                <w:sz w:val="24"/>
              </w:rPr>
            </w:pPr>
            <w:r w:rsidRPr="00563100">
              <w:rPr>
                <w:sz w:val="24"/>
              </w:rPr>
              <w:t>P45</w:t>
            </w:r>
          </w:p>
          <w:p w14:paraId="58216277" w14:textId="77777777" w:rsidR="00563100" w:rsidRPr="00563100" w:rsidRDefault="00563100" w:rsidP="00B064B6">
            <w:pPr>
              <w:numPr>
                <w:ilvl w:val="0"/>
                <w:numId w:val="4"/>
              </w:numPr>
              <w:spacing w:before="0" w:after="0" w:line="240" w:lineRule="auto"/>
              <w:ind w:right="283"/>
              <w:jc w:val="both"/>
              <w:rPr>
                <w:b/>
                <w:bCs/>
                <w:sz w:val="24"/>
              </w:rPr>
            </w:pPr>
            <w:r w:rsidRPr="00563100">
              <w:rPr>
                <w:sz w:val="24"/>
              </w:rPr>
              <w:t>EHIC – European Healthcare Insurance Card</w:t>
            </w:r>
          </w:p>
        </w:tc>
      </w:tr>
    </w:tbl>
    <w:p w14:paraId="78B389BA" w14:textId="77777777" w:rsidR="00563100" w:rsidRDefault="00563100" w:rsidP="00563100">
      <w:pPr>
        <w:spacing w:before="0" w:after="0" w:line="240" w:lineRule="auto"/>
        <w:ind w:left="720" w:right="283"/>
        <w:jc w:val="both"/>
        <w:rPr>
          <w:sz w:val="24"/>
        </w:rPr>
      </w:pPr>
    </w:p>
    <w:p w14:paraId="1AB78E72" w14:textId="77777777" w:rsidR="00563100" w:rsidRPr="00563100" w:rsidRDefault="00563100" w:rsidP="00563100">
      <w:pPr>
        <w:spacing w:before="0" w:after="0" w:line="240" w:lineRule="auto"/>
        <w:ind w:left="720" w:right="283"/>
        <w:jc w:val="both"/>
        <w:rPr>
          <w:sz w:val="24"/>
          <w:szCs w:val="24"/>
        </w:rPr>
      </w:pPr>
      <w:r w:rsidRPr="00563100">
        <w:rPr>
          <w:sz w:val="24"/>
          <w:szCs w:val="24"/>
        </w:rPr>
        <w:t>If an individual makes a request electronically, the information should be provided in a commonly used electronic format, unless the individual requests otherwise.</w:t>
      </w:r>
    </w:p>
    <w:p w14:paraId="0EE07838" w14:textId="77777777" w:rsidR="00563100" w:rsidRPr="00563100" w:rsidRDefault="00563100" w:rsidP="00563100">
      <w:pPr>
        <w:spacing w:before="0" w:after="0" w:line="240" w:lineRule="auto"/>
        <w:ind w:left="720" w:right="283"/>
        <w:jc w:val="both"/>
        <w:rPr>
          <w:sz w:val="24"/>
          <w:szCs w:val="24"/>
        </w:rPr>
      </w:pPr>
    </w:p>
    <w:p w14:paraId="5470B6C9" w14:textId="77777777" w:rsidR="00563100" w:rsidRPr="00563100" w:rsidRDefault="00563100" w:rsidP="00563100">
      <w:pPr>
        <w:spacing w:before="0" w:after="0" w:line="240" w:lineRule="auto"/>
        <w:ind w:left="720" w:right="283"/>
        <w:jc w:val="both"/>
        <w:rPr>
          <w:sz w:val="24"/>
          <w:szCs w:val="24"/>
        </w:rPr>
      </w:pPr>
      <w:r w:rsidRPr="00563100">
        <w:rPr>
          <w:sz w:val="24"/>
          <w:szCs w:val="24"/>
        </w:rPr>
        <w:t>A request under the right of access relates to the data held at the time the request is received. However, in many cases, routine use of the data may result in it being amended or even deleted while the request is being dealt with. Therefore it is reasonable to supply information that is held at the time the request is responded to, even if this is different to that held when the request was received. However, it is not acceptable to amend or delete the data if we would not otherwise have done so. Under the Data Protection Act 2018 (DPA 2018), it is an offence to make any amendment with the intention of preventing its disclosure.</w:t>
      </w:r>
    </w:p>
    <w:p w14:paraId="032130F0" w14:textId="77777777" w:rsidR="00563100" w:rsidRPr="00563100" w:rsidRDefault="00563100" w:rsidP="00563100">
      <w:pPr>
        <w:spacing w:before="0" w:after="0" w:line="240" w:lineRule="auto"/>
        <w:ind w:left="720" w:right="283"/>
        <w:jc w:val="both"/>
        <w:rPr>
          <w:sz w:val="24"/>
          <w:szCs w:val="24"/>
        </w:rPr>
      </w:pPr>
    </w:p>
    <w:p w14:paraId="2B5F1A97" w14:textId="3CC41264" w:rsidR="00563100" w:rsidRPr="00563100" w:rsidRDefault="00563100" w:rsidP="00563100">
      <w:pPr>
        <w:spacing w:before="0" w:after="0" w:line="240" w:lineRule="auto"/>
        <w:ind w:left="720" w:right="283"/>
        <w:jc w:val="both"/>
        <w:rPr>
          <w:sz w:val="24"/>
          <w:szCs w:val="24"/>
        </w:rPr>
      </w:pPr>
      <w:r w:rsidRPr="00563100">
        <w:rPr>
          <w:sz w:val="24"/>
          <w:szCs w:val="24"/>
        </w:rPr>
        <w:t xml:space="preserve">The </w:t>
      </w:r>
      <w:r w:rsidR="00BD38AC">
        <w:rPr>
          <w:sz w:val="24"/>
          <w:szCs w:val="24"/>
        </w:rPr>
        <w:t xml:space="preserve">UK </w:t>
      </w:r>
      <w:r w:rsidRPr="00563100">
        <w:rPr>
          <w:sz w:val="24"/>
          <w:szCs w:val="24"/>
        </w:rPr>
        <w:t xml:space="preserve">GDPR requires that the information provided to an individual is in a concise, transparent, </w:t>
      </w:r>
      <w:proofErr w:type="gramStart"/>
      <w:r w:rsidRPr="00563100">
        <w:rPr>
          <w:sz w:val="24"/>
          <w:szCs w:val="24"/>
        </w:rPr>
        <w:t>intelligible</w:t>
      </w:r>
      <w:proofErr w:type="gramEnd"/>
      <w:r w:rsidRPr="00563100">
        <w:rPr>
          <w:sz w:val="24"/>
          <w:szCs w:val="24"/>
        </w:rPr>
        <w:t xml:space="preserve"> and easily accessible form, using clear and plain language. This will be particularly important where the information is addressed to a child. Therefore the organisation may be required to explain particular references, acronyms or information which is provided to the individual. </w:t>
      </w:r>
    </w:p>
    <w:p w14:paraId="7A8BDD8F" w14:textId="77777777" w:rsidR="00563100" w:rsidRPr="00563100" w:rsidRDefault="00563100" w:rsidP="00563100">
      <w:pPr>
        <w:spacing w:before="0" w:after="0" w:line="240" w:lineRule="auto"/>
        <w:ind w:left="720" w:right="283"/>
        <w:jc w:val="both"/>
        <w:rPr>
          <w:sz w:val="24"/>
          <w:szCs w:val="24"/>
        </w:rPr>
      </w:pPr>
    </w:p>
    <w:p w14:paraId="62BFAB76" w14:textId="77777777" w:rsidR="00563100" w:rsidRPr="00563100" w:rsidRDefault="00563100" w:rsidP="00563100">
      <w:pPr>
        <w:spacing w:before="0" w:after="0" w:line="240" w:lineRule="auto"/>
        <w:ind w:left="720" w:right="283"/>
        <w:jc w:val="both"/>
        <w:rPr>
          <w:sz w:val="24"/>
          <w:szCs w:val="24"/>
        </w:rPr>
      </w:pPr>
      <w:r w:rsidRPr="00563100">
        <w:rPr>
          <w:sz w:val="24"/>
          <w:szCs w:val="24"/>
        </w:rPr>
        <w:t xml:space="preserve">If a request is received but more information is required in order to clarify the request this must be requested without undue delay. However we must only ask for information that is reasonably required to find the personal data covered by the request. The period for responding to the request begins once the additional information is received. However, if an individual refuses to provide any additional information, we must still endeavour to comply </w:t>
      </w:r>
      <w:r w:rsidRPr="00563100">
        <w:rPr>
          <w:sz w:val="24"/>
          <w:szCs w:val="24"/>
        </w:rPr>
        <w:lastRenderedPageBreak/>
        <w:t xml:space="preserve">with the request i.e. by making reasonable searches for the information covered by the request. </w:t>
      </w:r>
    </w:p>
    <w:p w14:paraId="6E21B916" w14:textId="77777777" w:rsidR="00563100" w:rsidRPr="00563100" w:rsidRDefault="00563100" w:rsidP="00563100">
      <w:pPr>
        <w:spacing w:before="0" w:after="0" w:line="240" w:lineRule="auto"/>
        <w:ind w:left="720" w:right="283"/>
        <w:jc w:val="both"/>
        <w:rPr>
          <w:sz w:val="24"/>
          <w:szCs w:val="24"/>
        </w:rPr>
      </w:pPr>
    </w:p>
    <w:p w14:paraId="1EC67E6D" w14:textId="617EC0DD" w:rsidR="00563100" w:rsidRPr="00563100" w:rsidRDefault="00563100" w:rsidP="00563100">
      <w:pPr>
        <w:spacing w:before="0" w:after="0" w:line="240" w:lineRule="auto"/>
        <w:ind w:left="720" w:right="283"/>
        <w:jc w:val="both"/>
        <w:rPr>
          <w:sz w:val="24"/>
          <w:szCs w:val="24"/>
        </w:rPr>
      </w:pPr>
      <w:r w:rsidRPr="00563100">
        <w:rPr>
          <w:sz w:val="24"/>
          <w:szCs w:val="24"/>
        </w:rPr>
        <w:t xml:space="preserve">Under the </w:t>
      </w:r>
      <w:r w:rsidR="00BD38AC">
        <w:rPr>
          <w:sz w:val="24"/>
          <w:szCs w:val="24"/>
        </w:rPr>
        <w:t xml:space="preserve">UK </w:t>
      </w:r>
      <w:r w:rsidRPr="00563100">
        <w:rPr>
          <w:sz w:val="24"/>
          <w:szCs w:val="24"/>
        </w:rPr>
        <w:t xml:space="preserve">GDPR, in most cases a fee cannot be charged. However where the request is manifestly unfounded or excessive we may charge a “reasonable fee” for the administrative costs of complying with the request. We can also charge a reasonable fee if an individual requests further copies of their data following a request. The fee must be based on the administrative costs of providing further copies. </w:t>
      </w:r>
    </w:p>
    <w:p w14:paraId="3FECD1C5" w14:textId="77777777" w:rsidR="00563100" w:rsidRPr="00563100" w:rsidRDefault="00563100" w:rsidP="00563100">
      <w:pPr>
        <w:spacing w:before="0" w:after="0" w:line="240" w:lineRule="auto"/>
        <w:ind w:left="720" w:right="283"/>
        <w:jc w:val="both"/>
        <w:rPr>
          <w:sz w:val="24"/>
          <w:szCs w:val="24"/>
        </w:rPr>
      </w:pPr>
    </w:p>
    <w:p w14:paraId="7B3858EA" w14:textId="77777777" w:rsidR="00563100" w:rsidRPr="00563100" w:rsidRDefault="00563100" w:rsidP="00563100">
      <w:pPr>
        <w:spacing w:before="0" w:after="0" w:line="240" w:lineRule="auto"/>
        <w:ind w:left="720" w:right="283"/>
        <w:jc w:val="both"/>
        <w:rPr>
          <w:b/>
          <w:sz w:val="24"/>
          <w:szCs w:val="24"/>
        </w:rPr>
      </w:pPr>
      <w:r w:rsidRPr="00563100">
        <w:rPr>
          <w:b/>
          <w:sz w:val="24"/>
          <w:szCs w:val="24"/>
        </w:rPr>
        <w:t>Requests Received From Representatives or Third Parties</w:t>
      </w:r>
    </w:p>
    <w:p w14:paraId="3BB80DDB" w14:textId="4312F122" w:rsidR="00563100" w:rsidRPr="00563100" w:rsidRDefault="00563100" w:rsidP="00563100">
      <w:pPr>
        <w:spacing w:before="0" w:after="0" w:line="240" w:lineRule="auto"/>
        <w:ind w:left="720" w:right="283"/>
        <w:jc w:val="both"/>
        <w:rPr>
          <w:sz w:val="24"/>
          <w:szCs w:val="24"/>
        </w:rPr>
      </w:pPr>
      <w:r w:rsidRPr="00563100">
        <w:rPr>
          <w:sz w:val="24"/>
          <w:szCs w:val="24"/>
        </w:rPr>
        <w:t xml:space="preserve">The </w:t>
      </w:r>
      <w:r w:rsidR="00BD38AC">
        <w:rPr>
          <w:sz w:val="24"/>
          <w:szCs w:val="24"/>
        </w:rPr>
        <w:t xml:space="preserve">UK </w:t>
      </w:r>
      <w:r w:rsidRPr="00563100">
        <w:rPr>
          <w:sz w:val="24"/>
          <w:szCs w:val="24"/>
        </w:rPr>
        <w:t xml:space="preserve">GDPR does not prevent an individual making a valid request via a third party. Often, this will be a solicitor acting on behalf of a client, but it could simply be that an individual feels comfortable allowing someone else to act on their behalf. In these cases, we must be satisfied that the third party making the request is entitled to act on behalf of the individual, but it is the third party’s responsibility to provide evidence of this entitlement. This may be in the form of a written consent/authority form evidencing that the third party has consent from the individual to access their personal data. </w:t>
      </w:r>
    </w:p>
    <w:p w14:paraId="1EF86659" w14:textId="77777777" w:rsidR="00563100" w:rsidRPr="00563100" w:rsidRDefault="00563100" w:rsidP="00563100">
      <w:pPr>
        <w:spacing w:before="0" w:after="0" w:line="240" w:lineRule="auto"/>
        <w:ind w:left="720" w:right="283"/>
        <w:jc w:val="both"/>
        <w:rPr>
          <w:sz w:val="24"/>
          <w:szCs w:val="24"/>
        </w:rPr>
      </w:pPr>
    </w:p>
    <w:p w14:paraId="3A7B2B5D" w14:textId="77777777" w:rsidR="00563100" w:rsidRPr="00563100" w:rsidRDefault="00563100" w:rsidP="00563100">
      <w:pPr>
        <w:spacing w:before="0" w:after="0" w:line="240" w:lineRule="auto"/>
        <w:ind w:left="720" w:right="283"/>
        <w:jc w:val="both"/>
        <w:rPr>
          <w:sz w:val="24"/>
          <w:szCs w:val="24"/>
        </w:rPr>
      </w:pPr>
      <w:r w:rsidRPr="00563100">
        <w:rPr>
          <w:sz w:val="24"/>
          <w:szCs w:val="24"/>
        </w:rPr>
        <w:t>A Third Party Authorisation form (for a representative to complete) has been prepared for situations where this is necessary which can be found in section 6.</w:t>
      </w:r>
    </w:p>
    <w:p w14:paraId="223B701F" w14:textId="77777777" w:rsidR="00563100" w:rsidRPr="00563100" w:rsidRDefault="00563100" w:rsidP="00563100">
      <w:pPr>
        <w:spacing w:before="0" w:after="0" w:line="240" w:lineRule="auto"/>
        <w:ind w:left="720" w:right="283"/>
        <w:jc w:val="both"/>
        <w:rPr>
          <w:sz w:val="24"/>
          <w:szCs w:val="24"/>
        </w:rPr>
      </w:pPr>
    </w:p>
    <w:p w14:paraId="5D4906DD" w14:textId="77777777" w:rsidR="00563100" w:rsidRPr="00563100" w:rsidRDefault="00563100" w:rsidP="00563100">
      <w:pPr>
        <w:spacing w:before="0" w:after="0" w:line="240" w:lineRule="auto"/>
        <w:ind w:left="720" w:right="283"/>
        <w:jc w:val="both"/>
        <w:rPr>
          <w:sz w:val="24"/>
          <w:szCs w:val="24"/>
        </w:rPr>
      </w:pPr>
      <w:r w:rsidRPr="00563100">
        <w:rPr>
          <w:sz w:val="24"/>
          <w:szCs w:val="24"/>
        </w:rPr>
        <w:t xml:space="preserve">Guidance should be sought from the Caldicott Guardian and Data Protection Officer if there are any concerns over the nature of the information and whether there are concerns as to whether the data subject is aware of what might be shared with the representative. </w:t>
      </w:r>
    </w:p>
    <w:p w14:paraId="55992F90" w14:textId="77777777" w:rsidR="00563100" w:rsidRPr="00563100" w:rsidRDefault="00563100" w:rsidP="00563100">
      <w:pPr>
        <w:spacing w:before="0" w:after="0" w:line="240" w:lineRule="auto"/>
        <w:ind w:left="720" w:right="283"/>
        <w:jc w:val="both"/>
        <w:rPr>
          <w:sz w:val="24"/>
          <w:szCs w:val="24"/>
        </w:rPr>
      </w:pPr>
    </w:p>
    <w:p w14:paraId="70C29B00" w14:textId="79B7E9ED" w:rsidR="00563100" w:rsidRPr="00563100" w:rsidRDefault="00563100" w:rsidP="00563100">
      <w:pPr>
        <w:spacing w:before="0" w:after="0" w:line="240" w:lineRule="auto"/>
        <w:ind w:left="720" w:right="283"/>
        <w:jc w:val="both"/>
        <w:rPr>
          <w:sz w:val="24"/>
          <w:szCs w:val="24"/>
        </w:rPr>
      </w:pPr>
      <w:r w:rsidRPr="00563100">
        <w:rPr>
          <w:sz w:val="24"/>
          <w:szCs w:val="24"/>
        </w:rPr>
        <w:t xml:space="preserve">Requests may also be received from those who hold power of attorney; if the individual lacks mental capacity. There are no specific provisions under the </w:t>
      </w:r>
      <w:r w:rsidR="00BD38AC">
        <w:rPr>
          <w:sz w:val="24"/>
          <w:szCs w:val="24"/>
        </w:rPr>
        <w:t xml:space="preserve">UK </w:t>
      </w:r>
      <w:r w:rsidRPr="00563100">
        <w:rPr>
          <w:sz w:val="24"/>
          <w:szCs w:val="24"/>
        </w:rPr>
        <w:t xml:space="preserve">GDPR or Mental Capacity Act 2005 enabling a third party to exercise access rights on behalf of such an individual therefore it is reasonable to assume that an attorney with authority to manage the affairs of an individual (or under a deputyship order) will have the appropriate authority. </w:t>
      </w:r>
    </w:p>
    <w:p w14:paraId="74C13A38" w14:textId="77777777" w:rsidR="00563100" w:rsidRPr="00563100" w:rsidRDefault="00563100" w:rsidP="00563100">
      <w:pPr>
        <w:spacing w:before="0" w:after="0" w:line="240" w:lineRule="auto"/>
        <w:ind w:left="720" w:right="283"/>
        <w:jc w:val="both"/>
        <w:rPr>
          <w:sz w:val="24"/>
          <w:szCs w:val="24"/>
        </w:rPr>
      </w:pPr>
    </w:p>
    <w:p w14:paraId="33E373DA" w14:textId="77777777" w:rsidR="00563100" w:rsidRPr="00563100" w:rsidRDefault="00563100" w:rsidP="00563100">
      <w:pPr>
        <w:spacing w:before="0" w:after="0" w:line="240" w:lineRule="auto"/>
        <w:ind w:left="720" w:right="283"/>
        <w:jc w:val="both"/>
        <w:rPr>
          <w:sz w:val="24"/>
          <w:szCs w:val="24"/>
        </w:rPr>
      </w:pPr>
      <w:r w:rsidRPr="00563100">
        <w:rPr>
          <w:sz w:val="24"/>
          <w:szCs w:val="24"/>
        </w:rPr>
        <w:t>We will need to see evidence that the attorney holds a sealed power of attorney for health and welfare purposes (and in some circumstances for property and affairs) or a deputyship order from the Court of Protection. ID will also need to be requested if we are unsure as to their identity (see above section).</w:t>
      </w:r>
    </w:p>
    <w:p w14:paraId="37E02F43" w14:textId="77777777" w:rsidR="00563100" w:rsidRPr="00563100" w:rsidRDefault="00563100" w:rsidP="00563100">
      <w:pPr>
        <w:spacing w:before="0" w:after="0" w:line="240" w:lineRule="auto"/>
        <w:ind w:left="720" w:right="283"/>
        <w:jc w:val="both"/>
        <w:rPr>
          <w:sz w:val="24"/>
          <w:szCs w:val="24"/>
        </w:rPr>
      </w:pPr>
    </w:p>
    <w:p w14:paraId="2E81F89B" w14:textId="77777777" w:rsidR="00563100" w:rsidRPr="00563100" w:rsidRDefault="00563100" w:rsidP="00563100">
      <w:pPr>
        <w:spacing w:before="0" w:after="0" w:line="240" w:lineRule="auto"/>
        <w:ind w:left="720" w:right="283"/>
        <w:jc w:val="both"/>
        <w:rPr>
          <w:sz w:val="24"/>
          <w:szCs w:val="24"/>
        </w:rPr>
      </w:pPr>
      <w:r w:rsidRPr="00563100">
        <w:rPr>
          <w:sz w:val="24"/>
          <w:szCs w:val="24"/>
        </w:rPr>
        <w:t>The Lasting Power of Attorney (LPA) gives the attorney authority to make decisions on behalf of the person who has requested the LPA (known as the Donor) and the attorney has a duty to act or make decisions in the best interests of the person who has made the LPA.</w:t>
      </w:r>
    </w:p>
    <w:p w14:paraId="4B2B0EED" w14:textId="77777777" w:rsidR="00563100" w:rsidRPr="00563100" w:rsidRDefault="00563100" w:rsidP="00563100">
      <w:pPr>
        <w:spacing w:before="0" w:after="0" w:line="240" w:lineRule="auto"/>
        <w:ind w:left="720" w:right="283"/>
        <w:jc w:val="both"/>
        <w:rPr>
          <w:sz w:val="24"/>
          <w:szCs w:val="24"/>
        </w:rPr>
      </w:pPr>
    </w:p>
    <w:p w14:paraId="4DE871EA" w14:textId="77777777" w:rsidR="00563100" w:rsidRPr="00563100" w:rsidRDefault="00563100" w:rsidP="00563100">
      <w:pPr>
        <w:spacing w:before="0" w:after="0" w:line="240" w:lineRule="auto"/>
        <w:ind w:left="720" w:right="283"/>
        <w:jc w:val="both"/>
        <w:rPr>
          <w:sz w:val="24"/>
          <w:szCs w:val="24"/>
        </w:rPr>
      </w:pPr>
      <w:r w:rsidRPr="00563100">
        <w:rPr>
          <w:sz w:val="24"/>
          <w:szCs w:val="24"/>
        </w:rPr>
        <w:t>There are two different types of LPA:</w:t>
      </w:r>
    </w:p>
    <w:p w14:paraId="6966F359" w14:textId="77777777" w:rsidR="00563100" w:rsidRPr="00563100" w:rsidRDefault="00563100" w:rsidP="00563100">
      <w:pPr>
        <w:spacing w:before="0" w:after="0" w:line="240" w:lineRule="auto"/>
        <w:ind w:left="720" w:right="283"/>
        <w:jc w:val="both"/>
        <w:rPr>
          <w:sz w:val="24"/>
          <w:szCs w:val="24"/>
        </w:rPr>
      </w:pPr>
      <w:r w:rsidRPr="00563100">
        <w:rPr>
          <w:sz w:val="24"/>
          <w:szCs w:val="24"/>
        </w:rPr>
        <w:t>1.</w:t>
      </w:r>
      <w:r w:rsidRPr="00563100">
        <w:rPr>
          <w:sz w:val="24"/>
          <w:szCs w:val="24"/>
        </w:rPr>
        <w:tab/>
        <w:t>A personal welfare LPA is for decisions about both health and personal Welfare.</w:t>
      </w:r>
    </w:p>
    <w:p w14:paraId="2D929944" w14:textId="77777777" w:rsidR="00563100" w:rsidRPr="00563100" w:rsidRDefault="00563100" w:rsidP="00563100">
      <w:pPr>
        <w:spacing w:before="0" w:after="0" w:line="240" w:lineRule="auto"/>
        <w:ind w:left="720" w:right="283"/>
        <w:jc w:val="both"/>
        <w:rPr>
          <w:sz w:val="24"/>
          <w:szCs w:val="24"/>
        </w:rPr>
      </w:pPr>
      <w:r w:rsidRPr="00563100">
        <w:rPr>
          <w:sz w:val="24"/>
          <w:szCs w:val="24"/>
        </w:rPr>
        <w:t>2.</w:t>
      </w:r>
      <w:r w:rsidRPr="00563100">
        <w:rPr>
          <w:sz w:val="24"/>
          <w:szCs w:val="24"/>
        </w:rPr>
        <w:tab/>
        <w:t xml:space="preserve">A property and affairs LPA is for decisions about financial matters. </w:t>
      </w:r>
    </w:p>
    <w:p w14:paraId="6C0E89D0" w14:textId="77777777" w:rsidR="00563100" w:rsidRPr="00563100" w:rsidRDefault="00563100" w:rsidP="00563100">
      <w:pPr>
        <w:spacing w:before="0" w:after="0" w:line="240" w:lineRule="auto"/>
        <w:ind w:left="720" w:right="283"/>
        <w:jc w:val="both"/>
        <w:rPr>
          <w:sz w:val="24"/>
          <w:szCs w:val="24"/>
        </w:rPr>
      </w:pPr>
    </w:p>
    <w:p w14:paraId="04C9CEAD" w14:textId="77777777" w:rsidR="00563100" w:rsidRPr="00563100" w:rsidRDefault="00563100" w:rsidP="00563100">
      <w:pPr>
        <w:spacing w:before="0" w:after="0" w:line="240" w:lineRule="auto"/>
        <w:ind w:left="720" w:right="283"/>
        <w:jc w:val="both"/>
        <w:rPr>
          <w:sz w:val="24"/>
          <w:szCs w:val="24"/>
        </w:rPr>
      </w:pPr>
      <w:r w:rsidRPr="00563100">
        <w:rPr>
          <w:sz w:val="24"/>
          <w:szCs w:val="24"/>
        </w:rPr>
        <w:t>There may be times when carrying out the duties as an Attorney that s/he needs to access personal information about the Donor, for example from a doctor, to help make a decision that is in the Donor’s best interests. Most of this information will be personal information relating to the Donor and much of it will be sensitive and/or confidential.</w:t>
      </w:r>
    </w:p>
    <w:p w14:paraId="4D0A7BB8" w14:textId="77777777" w:rsidR="00563100" w:rsidRPr="00563100" w:rsidRDefault="00563100" w:rsidP="00563100">
      <w:pPr>
        <w:spacing w:before="0" w:after="0" w:line="240" w:lineRule="auto"/>
        <w:ind w:left="720" w:right="283"/>
        <w:jc w:val="both"/>
        <w:rPr>
          <w:sz w:val="24"/>
          <w:szCs w:val="24"/>
        </w:rPr>
      </w:pPr>
    </w:p>
    <w:p w14:paraId="26391684" w14:textId="77777777" w:rsidR="00563100" w:rsidRPr="00563100" w:rsidRDefault="00563100" w:rsidP="00563100">
      <w:pPr>
        <w:spacing w:before="0" w:after="0" w:line="240" w:lineRule="auto"/>
        <w:ind w:left="720" w:right="283"/>
        <w:jc w:val="both"/>
        <w:rPr>
          <w:sz w:val="24"/>
          <w:szCs w:val="24"/>
        </w:rPr>
      </w:pPr>
      <w:r w:rsidRPr="00563100">
        <w:rPr>
          <w:sz w:val="24"/>
          <w:szCs w:val="24"/>
        </w:rPr>
        <w:t xml:space="preserve">Providing the attorney is acting within the powers given within the LPA, s/he is entitled to ask for this information in the same way the Donor would have done if they had the capacity to do </w:t>
      </w:r>
      <w:r w:rsidRPr="00563100">
        <w:rPr>
          <w:sz w:val="24"/>
          <w:szCs w:val="24"/>
        </w:rPr>
        <w:lastRenderedPageBreak/>
        <w:t>so. The attorney is only entitled to the information that is necessary for the decision(s) that have to be made e.g. the past medical history that has no bearing on the issue at hand should not be revealed.</w:t>
      </w:r>
    </w:p>
    <w:p w14:paraId="7721832B" w14:textId="77777777" w:rsidR="00563100" w:rsidRPr="00563100" w:rsidRDefault="00563100" w:rsidP="00563100">
      <w:pPr>
        <w:spacing w:before="0" w:after="0" w:line="240" w:lineRule="auto"/>
        <w:ind w:left="720" w:right="283"/>
        <w:jc w:val="both"/>
        <w:rPr>
          <w:sz w:val="24"/>
          <w:szCs w:val="24"/>
        </w:rPr>
      </w:pPr>
    </w:p>
    <w:p w14:paraId="5BB1F1D2" w14:textId="77777777" w:rsidR="00563100" w:rsidRPr="00563100" w:rsidRDefault="00563100" w:rsidP="00563100">
      <w:pPr>
        <w:spacing w:before="0" w:after="0" w:line="240" w:lineRule="auto"/>
        <w:ind w:left="720" w:right="283"/>
        <w:jc w:val="both"/>
        <w:rPr>
          <w:sz w:val="24"/>
          <w:szCs w:val="24"/>
        </w:rPr>
      </w:pPr>
      <w:r w:rsidRPr="00563100">
        <w:rPr>
          <w:sz w:val="24"/>
          <w:szCs w:val="24"/>
        </w:rPr>
        <w:t>Seek advice from the Data Protection Officer if concerns arise about releasing information under a particular LPA.</w:t>
      </w:r>
    </w:p>
    <w:p w14:paraId="5496E007" w14:textId="77777777" w:rsidR="00563100" w:rsidRPr="00563100" w:rsidRDefault="00563100" w:rsidP="00563100">
      <w:pPr>
        <w:spacing w:before="0" w:after="0" w:line="240" w:lineRule="auto"/>
        <w:ind w:left="720" w:right="283"/>
        <w:jc w:val="both"/>
        <w:rPr>
          <w:sz w:val="24"/>
          <w:szCs w:val="24"/>
        </w:rPr>
      </w:pPr>
    </w:p>
    <w:p w14:paraId="3B1D451C" w14:textId="2F226B0C" w:rsidR="00563100" w:rsidRPr="00563100" w:rsidRDefault="00563100" w:rsidP="00563100">
      <w:pPr>
        <w:spacing w:before="0" w:after="0" w:line="240" w:lineRule="auto"/>
        <w:ind w:left="720" w:right="283"/>
        <w:jc w:val="both"/>
        <w:rPr>
          <w:sz w:val="24"/>
          <w:szCs w:val="24"/>
        </w:rPr>
      </w:pPr>
      <w:r w:rsidRPr="00563100">
        <w:rPr>
          <w:sz w:val="24"/>
          <w:szCs w:val="24"/>
        </w:rPr>
        <w:t xml:space="preserve">A child has a right under the </w:t>
      </w:r>
      <w:r w:rsidR="00BD38AC">
        <w:rPr>
          <w:sz w:val="24"/>
          <w:szCs w:val="24"/>
        </w:rPr>
        <w:t xml:space="preserve">UK </w:t>
      </w:r>
      <w:r w:rsidRPr="00563100">
        <w:rPr>
          <w:sz w:val="24"/>
          <w:szCs w:val="24"/>
        </w:rPr>
        <w:t xml:space="preserve">GDPR to have access to their personal data regardless of their age. However children under a particular age will likely have their rights exercised by those who have parental responsibility for them. </w:t>
      </w:r>
    </w:p>
    <w:p w14:paraId="6CF11178" w14:textId="77777777" w:rsidR="00563100" w:rsidRPr="00563100" w:rsidRDefault="00563100" w:rsidP="00563100">
      <w:pPr>
        <w:spacing w:before="0" w:after="0" w:line="240" w:lineRule="auto"/>
        <w:ind w:left="720" w:right="283"/>
        <w:jc w:val="both"/>
        <w:rPr>
          <w:sz w:val="24"/>
          <w:szCs w:val="24"/>
        </w:rPr>
      </w:pPr>
    </w:p>
    <w:p w14:paraId="773821AD" w14:textId="77777777" w:rsidR="00563100" w:rsidRPr="00563100" w:rsidRDefault="00563100" w:rsidP="00563100">
      <w:pPr>
        <w:spacing w:before="0" w:after="0" w:line="240" w:lineRule="auto"/>
        <w:ind w:left="720" w:right="283"/>
        <w:jc w:val="both"/>
        <w:rPr>
          <w:sz w:val="24"/>
          <w:szCs w:val="24"/>
        </w:rPr>
      </w:pPr>
      <w:r w:rsidRPr="00563100">
        <w:rPr>
          <w:sz w:val="24"/>
          <w:szCs w:val="24"/>
        </w:rPr>
        <w:t xml:space="preserve">Therefore before responding to a request for information about a child we must consider whether the child is mature enough to understand their rights. If we are confident that the child can understand their rights, then we should respond directly to the child, unless the child authorises their parent (or an individual with parental responsibility) to act on their behalf. </w:t>
      </w:r>
    </w:p>
    <w:p w14:paraId="3F70D811" w14:textId="77777777" w:rsidR="00563100" w:rsidRPr="00563100" w:rsidRDefault="00563100" w:rsidP="00563100">
      <w:pPr>
        <w:spacing w:before="0" w:after="0" w:line="240" w:lineRule="auto"/>
        <w:ind w:left="720" w:right="283"/>
        <w:jc w:val="both"/>
        <w:rPr>
          <w:sz w:val="24"/>
          <w:szCs w:val="24"/>
        </w:rPr>
      </w:pPr>
    </w:p>
    <w:p w14:paraId="671DE581" w14:textId="77777777" w:rsidR="00563100" w:rsidRPr="00563100" w:rsidRDefault="00563100" w:rsidP="00563100">
      <w:pPr>
        <w:spacing w:before="0" w:after="0" w:line="240" w:lineRule="auto"/>
        <w:ind w:left="720" w:right="283"/>
        <w:jc w:val="both"/>
        <w:rPr>
          <w:sz w:val="24"/>
          <w:szCs w:val="24"/>
        </w:rPr>
      </w:pPr>
      <w:r w:rsidRPr="00563100">
        <w:rPr>
          <w:sz w:val="24"/>
          <w:szCs w:val="24"/>
        </w:rPr>
        <w:t>To determine whether the child is mature enough to understand their rights we must take into account the following:</w:t>
      </w:r>
    </w:p>
    <w:p w14:paraId="00FA8432" w14:textId="77777777" w:rsidR="00563100" w:rsidRPr="00563100" w:rsidRDefault="00563100" w:rsidP="00B064B6">
      <w:pPr>
        <w:numPr>
          <w:ilvl w:val="0"/>
          <w:numId w:val="7"/>
        </w:numPr>
        <w:tabs>
          <w:tab w:val="left" w:pos="1985"/>
        </w:tabs>
        <w:spacing w:before="0" w:after="0" w:line="240" w:lineRule="auto"/>
        <w:ind w:left="1134" w:right="283"/>
        <w:jc w:val="both"/>
        <w:rPr>
          <w:sz w:val="24"/>
          <w:szCs w:val="24"/>
        </w:rPr>
      </w:pPr>
      <w:r w:rsidRPr="00563100">
        <w:rPr>
          <w:sz w:val="24"/>
          <w:szCs w:val="24"/>
        </w:rPr>
        <w:t>the child’s level of maturity and their ability to make decisions like this;</w:t>
      </w:r>
    </w:p>
    <w:p w14:paraId="25AE2F15" w14:textId="77777777" w:rsidR="00563100" w:rsidRPr="00563100" w:rsidRDefault="00563100" w:rsidP="00B064B6">
      <w:pPr>
        <w:numPr>
          <w:ilvl w:val="0"/>
          <w:numId w:val="7"/>
        </w:numPr>
        <w:tabs>
          <w:tab w:val="left" w:pos="1985"/>
        </w:tabs>
        <w:spacing w:before="0" w:after="0" w:line="240" w:lineRule="auto"/>
        <w:ind w:left="1134" w:right="283"/>
        <w:jc w:val="both"/>
        <w:rPr>
          <w:sz w:val="24"/>
          <w:szCs w:val="24"/>
        </w:rPr>
      </w:pPr>
      <w:r w:rsidRPr="00563100">
        <w:rPr>
          <w:sz w:val="24"/>
          <w:szCs w:val="24"/>
        </w:rPr>
        <w:t>the nature of the personal data;</w:t>
      </w:r>
    </w:p>
    <w:p w14:paraId="265105F5" w14:textId="77777777" w:rsidR="00563100" w:rsidRPr="00563100" w:rsidRDefault="00563100" w:rsidP="00B064B6">
      <w:pPr>
        <w:numPr>
          <w:ilvl w:val="0"/>
          <w:numId w:val="7"/>
        </w:numPr>
        <w:tabs>
          <w:tab w:val="left" w:pos="1985"/>
        </w:tabs>
        <w:spacing w:before="0" w:after="0" w:line="240" w:lineRule="auto"/>
        <w:ind w:left="1134" w:right="283"/>
        <w:jc w:val="both"/>
        <w:rPr>
          <w:sz w:val="24"/>
          <w:szCs w:val="24"/>
        </w:rPr>
      </w:pPr>
      <w:r w:rsidRPr="00563100">
        <w:rPr>
          <w:sz w:val="24"/>
          <w:szCs w:val="24"/>
        </w:rPr>
        <w:t>any court orders relating to parental access or responsibility that may apply;</w:t>
      </w:r>
    </w:p>
    <w:p w14:paraId="0D5E585E" w14:textId="77777777" w:rsidR="00563100" w:rsidRPr="00563100" w:rsidRDefault="00563100" w:rsidP="00B064B6">
      <w:pPr>
        <w:numPr>
          <w:ilvl w:val="0"/>
          <w:numId w:val="7"/>
        </w:numPr>
        <w:tabs>
          <w:tab w:val="left" w:pos="1985"/>
        </w:tabs>
        <w:spacing w:before="0" w:after="0" w:line="240" w:lineRule="auto"/>
        <w:ind w:left="1134" w:right="283"/>
        <w:jc w:val="both"/>
        <w:rPr>
          <w:sz w:val="24"/>
          <w:szCs w:val="24"/>
        </w:rPr>
      </w:pPr>
      <w:r w:rsidRPr="00563100">
        <w:rPr>
          <w:sz w:val="24"/>
          <w:szCs w:val="24"/>
        </w:rPr>
        <w:t>any duty of confidence owed to the child or young person;</w:t>
      </w:r>
    </w:p>
    <w:p w14:paraId="7770CD7F" w14:textId="77777777" w:rsidR="00563100" w:rsidRPr="00563100" w:rsidRDefault="00563100" w:rsidP="00B064B6">
      <w:pPr>
        <w:numPr>
          <w:ilvl w:val="0"/>
          <w:numId w:val="7"/>
        </w:numPr>
        <w:tabs>
          <w:tab w:val="left" w:pos="1985"/>
        </w:tabs>
        <w:spacing w:before="0" w:after="0" w:line="240" w:lineRule="auto"/>
        <w:ind w:left="1134" w:right="283"/>
        <w:jc w:val="both"/>
        <w:rPr>
          <w:sz w:val="24"/>
          <w:szCs w:val="24"/>
        </w:rPr>
      </w:pPr>
      <w:r w:rsidRPr="00563100">
        <w:rPr>
          <w:sz w:val="24"/>
          <w:szCs w:val="24"/>
        </w:rPr>
        <w:t>any</w:t>
      </w:r>
      <w:r w:rsidR="00E501CF">
        <w:rPr>
          <w:sz w:val="24"/>
          <w:szCs w:val="24"/>
        </w:rPr>
        <w:t xml:space="preserve"> </w:t>
      </w:r>
      <w:r w:rsidRPr="00563100">
        <w:rPr>
          <w:sz w:val="24"/>
          <w:szCs w:val="24"/>
        </w:rPr>
        <w:t>consequences of allowing those with parental responsibility access to the child’s or young person’s information. This is particularly important if there have been allegations of abuse or ill treatment;</w:t>
      </w:r>
    </w:p>
    <w:p w14:paraId="3D88844D" w14:textId="77777777" w:rsidR="00563100" w:rsidRPr="00563100" w:rsidRDefault="00563100" w:rsidP="00B064B6">
      <w:pPr>
        <w:numPr>
          <w:ilvl w:val="0"/>
          <w:numId w:val="7"/>
        </w:numPr>
        <w:tabs>
          <w:tab w:val="left" w:pos="1985"/>
        </w:tabs>
        <w:spacing w:before="0" w:after="0" w:line="240" w:lineRule="auto"/>
        <w:ind w:left="1134" w:right="283"/>
        <w:jc w:val="both"/>
        <w:rPr>
          <w:sz w:val="24"/>
          <w:szCs w:val="24"/>
        </w:rPr>
      </w:pPr>
      <w:r w:rsidRPr="00563100">
        <w:rPr>
          <w:sz w:val="24"/>
          <w:szCs w:val="24"/>
        </w:rPr>
        <w:t>any detriment to the child or young person if individuals with parental responsibility cannot access this information; and</w:t>
      </w:r>
    </w:p>
    <w:p w14:paraId="39484348" w14:textId="77777777" w:rsidR="00563100" w:rsidRPr="00563100" w:rsidRDefault="00563100" w:rsidP="00B064B6">
      <w:pPr>
        <w:numPr>
          <w:ilvl w:val="0"/>
          <w:numId w:val="7"/>
        </w:numPr>
        <w:tabs>
          <w:tab w:val="left" w:pos="1985"/>
        </w:tabs>
        <w:spacing w:before="0" w:after="0" w:line="240" w:lineRule="auto"/>
        <w:ind w:left="1134" w:right="283"/>
        <w:jc w:val="both"/>
        <w:rPr>
          <w:sz w:val="24"/>
          <w:szCs w:val="24"/>
        </w:rPr>
      </w:pPr>
      <w:r w:rsidRPr="00563100">
        <w:rPr>
          <w:sz w:val="24"/>
          <w:szCs w:val="24"/>
        </w:rPr>
        <w:t>any views the child or young person has on whether their parents should have access to information about them</w:t>
      </w:r>
    </w:p>
    <w:p w14:paraId="2449FBAC" w14:textId="77777777" w:rsidR="00563100" w:rsidRPr="00563100" w:rsidRDefault="00563100" w:rsidP="00B064B6">
      <w:pPr>
        <w:numPr>
          <w:ilvl w:val="0"/>
          <w:numId w:val="7"/>
        </w:numPr>
        <w:tabs>
          <w:tab w:val="left" w:pos="1985"/>
        </w:tabs>
        <w:spacing w:before="0" w:after="0" w:line="240" w:lineRule="auto"/>
        <w:ind w:left="1134" w:right="283"/>
        <w:jc w:val="both"/>
        <w:rPr>
          <w:sz w:val="24"/>
          <w:szCs w:val="24"/>
        </w:rPr>
      </w:pPr>
      <w:r w:rsidRPr="00563100">
        <w:rPr>
          <w:sz w:val="24"/>
          <w:szCs w:val="24"/>
        </w:rPr>
        <w:t>any views  the child or young person has on whether their parents should have access to information about them</w:t>
      </w:r>
    </w:p>
    <w:p w14:paraId="4548B925" w14:textId="77777777" w:rsidR="00563100" w:rsidRPr="00563100" w:rsidRDefault="00563100" w:rsidP="00563100">
      <w:pPr>
        <w:spacing w:before="0" w:after="0" w:line="240" w:lineRule="auto"/>
        <w:ind w:left="720" w:right="283"/>
        <w:jc w:val="both"/>
        <w:rPr>
          <w:sz w:val="24"/>
          <w:szCs w:val="24"/>
        </w:rPr>
      </w:pPr>
    </w:p>
    <w:p w14:paraId="11F39B1C" w14:textId="77777777" w:rsidR="00563100" w:rsidRPr="00563100" w:rsidRDefault="00563100" w:rsidP="00563100">
      <w:pPr>
        <w:spacing w:before="0" w:after="0" w:line="240" w:lineRule="auto"/>
        <w:ind w:left="720" w:right="283"/>
        <w:jc w:val="both"/>
        <w:rPr>
          <w:sz w:val="24"/>
          <w:szCs w:val="24"/>
        </w:rPr>
      </w:pPr>
      <w:r w:rsidRPr="00563100">
        <w:rPr>
          <w:sz w:val="24"/>
          <w:szCs w:val="24"/>
        </w:rPr>
        <w:t>Children aged over 16 years are presumed to be competent. Children under 16 in England, Wales and Northern Ireland must demonstrate that they have sufficient understanding of what is proposed in order to be entitled to make or consent to an SAR. However, children who are aged 12 or over are generally expected to have the competence to give or withhold their consent to the release of information from their health records. In Scotland, anyone aged 12 or over is legally presumed to have such competence. When assessing a child’s competence, it is important to explain the issues in a way that is suitable for their age. The Gillick competency test or Fraser guidelines can also be used to determine whether a child is presumed to be of a sufficient age/maturity.</w:t>
      </w:r>
    </w:p>
    <w:p w14:paraId="49922C68" w14:textId="77777777" w:rsidR="00563100" w:rsidRPr="00563100" w:rsidRDefault="00563100" w:rsidP="00563100">
      <w:pPr>
        <w:spacing w:before="0" w:after="0" w:line="240" w:lineRule="auto"/>
        <w:ind w:left="720" w:right="283"/>
        <w:jc w:val="both"/>
        <w:rPr>
          <w:sz w:val="24"/>
          <w:szCs w:val="24"/>
        </w:rPr>
      </w:pPr>
    </w:p>
    <w:p w14:paraId="07BE6435" w14:textId="46D9831A" w:rsidR="00563100" w:rsidRPr="00563100" w:rsidRDefault="00563100" w:rsidP="00563100">
      <w:pPr>
        <w:spacing w:before="0" w:after="0" w:line="240" w:lineRule="auto"/>
        <w:ind w:left="720" w:right="283"/>
        <w:jc w:val="both"/>
        <w:rPr>
          <w:sz w:val="24"/>
          <w:szCs w:val="24"/>
        </w:rPr>
      </w:pPr>
      <w:r w:rsidRPr="00563100">
        <w:rPr>
          <w:sz w:val="24"/>
          <w:szCs w:val="24"/>
        </w:rPr>
        <w:t xml:space="preserve">For further information on situations where the request has been made by a child, see the </w:t>
      </w:r>
      <w:hyperlink r:id="rId9" w:history="1">
        <w:r w:rsidRPr="00563100">
          <w:rPr>
            <w:rStyle w:val="Hyperlink"/>
            <w:sz w:val="24"/>
            <w:szCs w:val="24"/>
          </w:rPr>
          <w:t xml:space="preserve">ICO guidance on children and the </w:t>
        </w:r>
        <w:r w:rsidR="00BD38AC">
          <w:rPr>
            <w:rStyle w:val="Hyperlink"/>
            <w:sz w:val="24"/>
            <w:szCs w:val="24"/>
          </w:rPr>
          <w:t xml:space="preserve">UK </w:t>
        </w:r>
        <w:r w:rsidRPr="00563100">
          <w:rPr>
            <w:rStyle w:val="Hyperlink"/>
            <w:sz w:val="24"/>
            <w:szCs w:val="24"/>
          </w:rPr>
          <w:t xml:space="preserve">GDPR </w:t>
        </w:r>
      </w:hyperlink>
      <w:r w:rsidRPr="00563100">
        <w:rPr>
          <w:sz w:val="24"/>
          <w:szCs w:val="24"/>
        </w:rPr>
        <w:t>.</w:t>
      </w:r>
    </w:p>
    <w:p w14:paraId="2E16F13D" w14:textId="77777777" w:rsidR="00577141" w:rsidRDefault="00577141" w:rsidP="00563100">
      <w:pPr>
        <w:spacing w:before="0" w:after="0" w:line="240" w:lineRule="auto"/>
        <w:ind w:left="720" w:right="283"/>
        <w:jc w:val="both"/>
        <w:rPr>
          <w:b/>
          <w:sz w:val="24"/>
          <w:szCs w:val="24"/>
        </w:rPr>
      </w:pPr>
    </w:p>
    <w:p w14:paraId="41317C8A" w14:textId="77777777" w:rsidR="00563100" w:rsidRPr="00563100" w:rsidRDefault="00563100" w:rsidP="00563100">
      <w:pPr>
        <w:spacing w:before="0" w:after="0" w:line="240" w:lineRule="auto"/>
        <w:ind w:left="720" w:right="283"/>
        <w:jc w:val="both"/>
        <w:rPr>
          <w:b/>
          <w:sz w:val="24"/>
          <w:szCs w:val="24"/>
        </w:rPr>
      </w:pPr>
      <w:r w:rsidRPr="00563100">
        <w:rPr>
          <w:b/>
          <w:sz w:val="24"/>
          <w:szCs w:val="24"/>
        </w:rPr>
        <w:t>Other Peoples’ Information</w:t>
      </w:r>
    </w:p>
    <w:p w14:paraId="228389A2" w14:textId="77777777" w:rsidR="00563100" w:rsidRPr="00563100" w:rsidRDefault="00563100" w:rsidP="00563100">
      <w:pPr>
        <w:spacing w:before="0" w:after="0" w:line="240" w:lineRule="auto"/>
        <w:ind w:left="720" w:right="283"/>
        <w:jc w:val="both"/>
        <w:rPr>
          <w:sz w:val="24"/>
          <w:szCs w:val="24"/>
        </w:rPr>
      </w:pPr>
      <w:r w:rsidRPr="00563100">
        <w:rPr>
          <w:sz w:val="24"/>
          <w:szCs w:val="24"/>
        </w:rPr>
        <w:t>Responding to an access request may involve providing information that relates both to the individual making the request and to another individual.</w:t>
      </w:r>
    </w:p>
    <w:p w14:paraId="2B43DAFA" w14:textId="77777777" w:rsidR="00563100" w:rsidRPr="00563100" w:rsidRDefault="00563100" w:rsidP="00563100">
      <w:pPr>
        <w:spacing w:before="0" w:after="0" w:line="240" w:lineRule="auto"/>
        <w:ind w:left="720" w:right="283"/>
        <w:jc w:val="both"/>
        <w:rPr>
          <w:sz w:val="24"/>
          <w:szCs w:val="24"/>
        </w:rPr>
      </w:pPr>
    </w:p>
    <w:p w14:paraId="65347B77" w14:textId="77777777" w:rsidR="00563100" w:rsidRPr="00563100" w:rsidRDefault="00563100" w:rsidP="00563100">
      <w:pPr>
        <w:spacing w:before="0" w:line="240" w:lineRule="auto"/>
        <w:ind w:left="720" w:right="284"/>
        <w:jc w:val="both"/>
        <w:rPr>
          <w:sz w:val="24"/>
          <w:szCs w:val="24"/>
        </w:rPr>
      </w:pPr>
      <w:r w:rsidRPr="00563100">
        <w:rPr>
          <w:sz w:val="24"/>
          <w:szCs w:val="24"/>
        </w:rPr>
        <w:lastRenderedPageBreak/>
        <w:t>The Data Protection Act 2018 says that we do not have to comply with the request if it would mean disclosing information about another individual who can be identified from that information, except if:</w:t>
      </w:r>
    </w:p>
    <w:p w14:paraId="29716B7C" w14:textId="77777777" w:rsidR="00563100" w:rsidRPr="00563100" w:rsidRDefault="00563100" w:rsidP="00B064B6">
      <w:pPr>
        <w:pStyle w:val="ListParagraph"/>
        <w:numPr>
          <w:ilvl w:val="0"/>
          <w:numId w:val="8"/>
        </w:numPr>
        <w:spacing w:before="0" w:after="0"/>
        <w:ind w:left="1134" w:right="283"/>
        <w:jc w:val="both"/>
        <w:rPr>
          <w:sz w:val="24"/>
          <w:szCs w:val="24"/>
        </w:rPr>
      </w:pPr>
      <w:r w:rsidRPr="00563100">
        <w:rPr>
          <w:sz w:val="24"/>
          <w:szCs w:val="24"/>
        </w:rPr>
        <w:t>the other individual has consented to the disclosure; or</w:t>
      </w:r>
    </w:p>
    <w:p w14:paraId="7F35330F" w14:textId="77777777" w:rsidR="00563100" w:rsidRPr="00563100" w:rsidRDefault="00563100" w:rsidP="00B064B6">
      <w:pPr>
        <w:pStyle w:val="ListParagraph"/>
        <w:numPr>
          <w:ilvl w:val="0"/>
          <w:numId w:val="8"/>
        </w:numPr>
        <w:spacing w:before="0" w:after="0"/>
        <w:ind w:left="1134" w:right="283"/>
        <w:jc w:val="both"/>
        <w:rPr>
          <w:sz w:val="24"/>
          <w:szCs w:val="24"/>
        </w:rPr>
      </w:pPr>
      <w:r w:rsidRPr="00563100">
        <w:rPr>
          <w:sz w:val="24"/>
          <w:szCs w:val="24"/>
        </w:rPr>
        <w:t>it is reasonable to comply with the request without that individual’s consent.</w:t>
      </w:r>
    </w:p>
    <w:p w14:paraId="36F4BD70" w14:textId="77777777" w:rsidR="00563100" w:rsidRPr="00563100" w:rsidRDefault="00563100" w:rsidP="00563100">
      <w:pPr>
        <w:spacing w:before="0" w:after="0" w:line="240" w:lineRule="auto"/>
        <w:ind w:left="720" w:right="283"/>
        <w:jc w:val="both"/>
        <w:rPr>
          <w:sz w:val="24"/>
          <w:szCs w:val="24"/>
        </w:rPr>
      </w:pPr>
    </w:p>
    <w:p w14:paraId="6614363F" w14:textId="77777777" w:rsidR="00563100" w:rsidRPr="00563100" w:rsidRDefault="00563100" w:rsidP="00563100">
      <w:pPr>
        <w:spacing w:before="0" w:line="240" w:lineRule="auto"/>
        <w:ind w:left="720" w:right="284"/>
        <w:jc w:val="both"/>
        <w:rPr>
          <w:sz w:val="24"/>
          <w:szCs w:val="24"/>
        </w:rPr>
      </w:pPr>
      <w:r w:rsidRPr="00563100">
        <w:rPr>
          <w:sz w:val="24"/>
          <w:szCs w:val="24"/>
        </w:rPr>
        <w:t>In determining whether it is reasonable to disclose the information, we must take into account all of the relevant circumstances, including:</w:t>
      </w:r>
    </w:p>
    <w:p w14:paraId="3071F072" w14:textId="77777777" w:rsidR="00563100" w:rsidRPr="00563100" w:rsidRDefault="00563100" w:rsidP="00B064B6">
      <w:pPr>
        <w:pStyle w:val="ListParagraph"/>
        <w:numPr>
          <w:ilvl w:val="0"/>
          <w:numId w:val="9"/>
        </w:numPr>
        <w:spacing w:before="0" w:after="0"/>
        <w:ind w:left="1134" w:right="283"/>
        <w:jc w:val="both"/>
        <w:rPr>
          <w:sz w:val="24"/>
          <w:szCs w:val="24"/>
        </w:rPr>
      </w:pPr>
      <w:r w:rsidRPr="00563100">
        <w:rPr>
          <w:sz w:val="24"/>
          <w:szCs w:val="24"/>
        </w:rPr>
        <w:t>the type of information that you would disclose;</w:t>
      </w:r>
    </w:p>
    <w:p w14:paraId="1E220BED" w14:textId="77777777" w:rsidR="00563100" w:rsidRPr="00563100" w:rsidRDefault="00563100" w:rsidP="00B064B6">
      <w:pPr>
        <w:pStyle w:val="ListParagraph"/>
        <w:numPr>
          <w:ilvl w:val="0"/>
          <w:numId w:val="9"/>
        </w:numPr>
        <w:spacing w:before="0" w:after="0"/>
        <w:ind w:left="1134" w:right="283"/>
        <w:jc w:val="both"/>
        <w:rPr>
          <w:sz w:val="24"/>
          <w:szCs w:val="24"/>
        </w:rPr>
      </w:pPr>
      <w:r w:rsidRPr="00563100">
        <w:rPr>
          <w:sz w:val="24"/>
          <w:szCs w:val="24"/>
        </w:rPr>
        <w:t>any duty of confidentiality you owe to the other individual;</w:t>
      </w:r>
    </w:p>
    <w:p w14:paraId="1B3033A7" w14:textId="77777777" w:rsidR="00563100" w:rsidRPr="00563100" w:rsidRDefault="00563100" w:rsidP="00B064B6">
      <w:pPr>
        <w:pStyle w:val="ListParagraph"/>
        <w:numPr>
          <w:ilvl w:val="0"/>
          <w:numId w:val="9"/>
        </w:numPr>
        <w:spacing w:before="0" w:after="0"/>
        <w:ind w:left="1134" w:right="283"/>
        <w:jc w:val="both"/>
        <w:rPr>
          <w:sz w:val="24"/>
          <w:szCs w:val="24"/>
        </w:rPr>
      </w:pPr>
      <w:r w:rsidRPr="00563100">
        <w:rPr>
          <w:sz w:val="24"/>
          <w:szCs w:val="24"/>
        </w:rPr>
        <w:t>any steps you have taken to seek consent from the other individual;</w:t>
      </w:r>
    </w:p>
    <w:p w14:paraId="233A5C1F" w14:textId="77777777" w:rsidR="00563100" w:rsidRPr="00563100" w:rsidRDefault="00563100" w:rsidP="00B064B6">
      <w:pPr>
        <w:pStyle w:val="ListParagraph"/>
        <w:numPr>
          <w:ilvl w:val="0"/>
          <w:numId w:val="9"/>
        </w:numPr>
        <w:spacing w:before="0" w:after="0"/>
        <w:ind w:left="1134" w:right="283"/>
        <w:jc w:val="both"/>
        <w:rPr>
          <w:sz w:val="24"/>
          <w:szCs w:val="24"/>
        </w:rPr>
      </w:pPr>
      <w:r w:rsidRPr="00563100">
        <w:rPr>
          <w:sz w:val="24"/>
          <w:szCs w:val="24"/>
        </w:rPr>
        <w:t>whether the other individual is capable of giving consent; and</w:t>
      </w:r>
    </w:p>
    <w:p w14:paraId="10ECCB8F" w14:textId="77777777" w:rsidR="00563100" w:rsidRPr="00563100" w:rsidRDefault="00563100" w:rsidP="00B064B6">
      <w:pPr>
        <w:pStyle w:val="ListParagraph"/>
        <w:numPr>
          <w:ilvl w:val="0"/>
          <w:numId w:val="9"/>
        </w:numPr>
        <w:spacing w:before="0" w:after="0"/>
        <w:ind w:left="1134" w:right="283"/>
        <w:jc w:val="both"/>
        <w:rPr>
          <w:sz w:val="24"/>
          <w:szCs w:val="24"/>
        </w:rPr>
      </w:pPr>
      <w:r w:rsidRPr="00563100">
        <w:rPr>
          <w:sz w:val="24"/>
          <w:szCs w:val="24"/>
        </w:rPr>
        <w:t>any express refusal of consent by the other individual</w:t>
      </w:r>
    </w:p>
    <w:p w14:paraId="6749EC90" w14:textId="77777777" w:rsidR="00563100" w:rsidRPr="00563100" w:rsidRDefault="00563100" w:rsidP="00563100">
      <w:pPr>
        <w:spacing w:before="0" w:after="0" w:line="240" w:lineRule="auto"/>
        <w:ind w:left="720" w:right="283"/>
        <w:jc w:val="both"/>
        <w:rPr>
          <w:sz w:val="24"/>
          <w:szCs w:val="24"/>
        </w:rPr>
      </w:pPr>
    </w:p>
    <w:p w14:paraId="1A053252" w14:textId="77777777" w:rsidR="00563100" w:rsidRPr="00563100" w:rsidRDefault="00563100" w:rsidP="00563100">
      <w:pPr>
        <w:spacing w:before="0" w:after="0" w:line="240" w:lineRule="auto"/>
        <w:ind w:left="720" w:right="283"/>
        <w:jc w:val="both"/>
        <w:rPr>
          <w:sz w:val="24"/>
          <w:szCs w:val="24"/>
        </w:rPr>
      </w:pPr>
      <w:r w:rsidRPr="00563100">
        <w:rPr>
          <w:sz w:val="24"/>
          <w:szCs w:val="24"/>
        </w:rPr>
        <w:t>So, although we may sometimes be able to disclose information relating to a third party, we need to decide whether it is appropriate to do so in each case. This decision will involve balancing the data subject’s right of access against the other individual’s rights. If the other person consents to you disclosing the information about them, then it would be unreasonable not to do so. However, if there is no such consent, we must decide whether to disclose the information anyway.</w:t>
      </w:r>
    </w:p>
    <w:p w14:paraId="54683DBE" w14:textId="77777777" w:rsidR="00563100" w:rsidRPr="00563100" w:rsidRDefault="00563100" w:rsidP="00563100">
      <w:pPr>
        <w:spacing w:before="0" w:after="0" w:line="240" w:lineRule="auto"/>
        <w:ind w:left="720" w:right="283"/>
        <w:jc w:val="both"/>
        <w:rPr>
          <w:sz w:val="24"/>
          <w:szCs w:val="24"/>
        </w:rPr>
      </w:pPr>
    </w:p>
    <w:p w14:paraId="3E158694" w14:textId="77777777" w:rsidR="00563100" w:rsidRPr="00563100" w:rsidRDefault="00563100" w:rsidP="00563100">
      <w:pPr>
        <w:spacing w:before="0" w:after="0" w:line="240" w:lineRule="auto"/>
        <w:ind w:left="720" w:right="283"/>
        <w:jc w:val="both"/>
        <w:rPr>
          <w:sz w:val="24"/>
          <w:szCs w:val="24"/>
        </w:rPr>
      </w:pPr>
      <w:r w:rsidRPr="00563100">
        <w:rPr>
          <w:sz w:val="24"/>
          <w:szCs w:val="24"/>
        </w:rPr>
        <w:t xml:space="preserve">For the avoidance of doubt, we cannot refuse to provide access to personal data about an individual simply because you obtained that data from a third party. The rules about third party data apply only to personal data which includes both information about the individual who is the subject of the request and information about someone else. Good practice would be to redact information that relates to another individual. </w:t>
      </w:r>
    </w:p>
    <w:p w14:paraId="5AD8AC76" w14:textId="77777777" w:rsidR="00563100" w:rsidRPr="00563100" w:rsidRDefault="00563100" w:rsidP="00563100">
      <w:pPr>
        <w:spacing w:before="0" w:after="0" w:line="240" w:lineRule="auto"/>
        <w:ind w:left="720" w:right="283"/>
        <w:jc w:val="both"/>
        <w:rPr>
          <w:sz w:val="24"/>
          <w:szCs w:val="24"/>
        </w:rPr>
      </w:pPr>
    </w:p>
    <w:p w14:paraId="455D1CC2" w14:textId="77777777" w:rsidR="00563100" w:rsidRPr="00563100" w:rsidRDefault="00563100" w:rsidP="00563100">
      <w:pPr>
        <w:spacing w:before="0" w:after="0" w:line="240" w:lineRule="auto"/>
        <w:ind w:left="720" w:right="283"/>
        <w:jc w:val="both"/>
        <w:rPr>
          <w:b/>
          <w:sz w:val="24"/>
          <w:szCs w:val="24"/>
        </w:rPr>
      </w:pPr>
      <w:r w:rsidRPr="00563100">
        <w:rPr>
          <w:b/>
          <w:sz w:val="24"/>
          <w:szCs w:val="24"/>
        </w:rPr>
        <w:t>Requests for Deceased Individual’s Records</w:t>
      </w:r>
    </w:p>
    <w:p w14:paraId="20251BEA" w14:textId="77777777" w:rsidR="00563100" w:rsidRPr="00563100" w:rsidRDefault="00563100" w:rsidP="00563100">
      <w:pPr>
        <w:spacing w:before="0" w:after="0" w:line="240" w:lineRule="auto"/>
        <w:ind w:left="720" w:right="283"/>
        <w:jc w:val="both"/>
        <w:rPr>
          <w:sz w:val="24"/>
          <w:szCs w:val="24"/>
        </w:rPr>
      </w:pPr>
      <w:r w:rsidRPr="00563100">
        <w:rPr>
          <w:sz w:val="24"/>
          <w:szCs w:val="24"/>
        </w:rPr>
        <w:t>The Access to Health Records Act 1990 (AHRA) provides a small cohort of people with a statutory right to apply for access to information contained within a deceased person’s health record.</w:t>
      </w:r>
    </w:p>
    <w:p w14:paraId="4AACA6E4" w14:textId="77777777" w:rsidR="00563100" w:rsidRPr="00563100" w:rsidRDefault="00563100" w:rsidP="00563100">
      <w:pPr>
        <w:spacing w:before="0" w:after="0" w:line="240" w:lineRule="auto"/>
        <w:ind w:left="720" w:right="283"/>
        <w:jc w:val="both"/>
        <w:rPr>
          <w:sz w:val="24"/>
          <w:szCs w:val="24"/>
        </w:rPr>
      </w:pPr>
    </w:p>
    <w:p w14:paraId="5C8B4C39" w14:textId="77777777" w:rsidR="00563100" w:rsidRPr="00563100" w:rsidRDefault="00563100" w:rsidP="00563100">
      <w:pPr>
        <w:spacing w:before="0" w:after="0" w:line="240" w:lineRule="auto"/>
        <w:ind w:left="720" w:right="283"/>
        <w:jc w:val="both"/>
        <w:rPr>
          <w:sz w:val="24"/>
          <w:szCs w:val="24"/>
        </w:rPr>
      </w:pPr>
      <w:r w:rsidRPr="00563100">
        <w:rPr>
          <w:sz w:val="24"/>
          <w:szCs w:val="24"/>
        </w:rPr>
        <w:t xml:space="preserve">There may be circumstances where individuals who do not have a statutory right of access under AHRA request access to a deceased patient’s record. Current legal advice is that the Courts would accept that confidentiality obligations owed by health professionals continue after death. Each request should be reviewed on a case by case basis and advice should be sought from the Caldicott Guardian if there are any concerns regarding disclosing any personal information. </w:t>
      </w:r>
    </w:p>
    <w:p w14:paraId="66F806EA" w14:textId="77777777" w:rsidR="00563100" w:rsidRPr="00563100" w:rsidRDefault="00563100" w:rsidP="00563100">
      <w:pPr>
        <w:spacing w:before="0" w:after="0" w:line="240" w:lineRule="auto"/>
        <w:ind w:left="720" w:right="283"/>
        <w:jc w:val="both"/>
        <w:rPr>
          <w:sz w:val="24"/>
          <w:szCs w:val="24"/>
        </w:rPr>
      </w:pPr>
    </w:p>
    <w:p w14:paraId="542E218A" w14:textId="77777777" w:rsidR="00563100" w:rsidRPr="00563100" w:rsidRDefault="00563100" w:rsidP="00563100">
      <w:pPr>
        <w:spacing w:before="0" w:after="0" w:line="240" w:lineRule="auto"/>
        <w:ind w:left="720" w:right="283"/>
        <w:jc w:val="both"/>
        <w:rPr>
          <w:sz w:val="24"/>
          <w:szCs w:val="24"/>
        </w:rPr>
      </w:pPr>
      <w:r w:rsidRPr="00563100">
        <w:rPr>
          <w:sz w:val="24"/>
          <w:szCs w:val="24"/>
        </w:rPr>
        <w:t>Individuals who have a right of access under the AHRA are defined under Section 3(1) (f) of the Act as, ‘the patient’s personal representative and any person who may have a claim arising out of the patient’s death’. A personal representative is the executor or administrator of the deceased person’s estate.</w:t>
      </w:r>
    </w:p>
    <w:p w14:paraId="08C97F81" w14:textId="77777777" w:rsidR="00563100" w:rsidRPr="00563100" w:rsidRDefault="00563100" w:rsidP="00563100">
      <w:pPr>
        <w:spacing w:before="0" w:after="0" w:line="240" w:lineRule="auto"/>
        <w:ind w:left="720" w:right="283"/>
        <w:jc w:val="both"/>
        <w:rPr>
          <w:sz w:val="24"/>
          <w:szCs w:val="24"/>
        </w:rPr>
      </w:pPr>
    </w:p>
    <w:p w14:paraId="352D3F92" w14:textId="77777777" w:rsidR="00563100" w:rsidRPr="00563100" w:rsidRDefault="00563100" w:rsidP="00563100">
      <w:pPr>
        <w:spacing w:before="0" w:after="0" w:line="240" w:lineRule="auto"/>
        <w:ind w:left="720" w:right="283"/>
        <w:jc w:val="both"/>
        <w:rPr>
          <w:sz w:val="24"/>
          <w:szCs w:val="24"/>
        </w:rPr>
      </w:pPr>
      <w:r w:rsidRPr="00563100">
        <w:rPr>
          <w:sz w:val="24"/>
          <w:szCs w:val="24"/>
        </w:rPr>
        <w:t>The personal representative is the only person who has an unqualified right of access to a deceased patient’s record and need give no reason for applying for access to a record.</w:t>
      </w:r>
    </w:p>
    <w:p w14:paraId="23EC975D" w14:textId="77777777" w:rsidR="00563100" w:rsidRPr="00563100" w:rsidRDefault="00563100" w:rsidP="00563100">
      <w:pPr>
        <w:spacing w:before="0" w:after="0" w:line="240" w:lineRule="auto"/>
        <w:ind w:left="720" w:right="283"/>
        <w:jc w:val="both"/>
        <w:rPr>
          <w:sz w:val="24"/>
          <w:szCs w:val="24"/>
        </w:rPr>
      </w:pPr>
    </w:p>
    <w:p w14:paraId="46777DA9" w14:textId="77777777" w:rsidR="00563100" w:rsidRPr="00563100" w:rsidRDefault="00563100" w:rsidP="00563100">
      <w:pPr>
        <w:spacing w:before="0" w:after="0" w:line="240" w:lineRule="auto"/>
        <w:ind w:left="720" w:right="283"/>
        <w:jc w:val="both"/>
        <w:rPr>
          <w:sz w:val="24"/>
          <w:szCs w:val="24"/>
        </w:rPr>
      </w:pPr>
      <w:r w:rsidRPr="00563100">
        <w:rPr>
          <w:sz w:val="24"/>
          <w:szCs w:val="24"/>
        </w:rPr>
        <w:t xml:space="preserve">There is less clarity regarding which individuals may have a claim arising out of the patient’s death. Whilst this is accepted to encompass those with a financial claim, determining who these individuals are and whether there are any other types of claim is not straightforward. </w:t>
      </w:r>
      <w:r w:rsidRPr="00563100">
        <w:rPr>
          <w:sz w:val="24"/>
          <w:szCs w:val="24"/>
        </w:rPr>
        <w:lastRenderedPageBreak/>
        <w:t>The decision as to whether a claim actually exists lies with the record holder. In cases where it is not clear whether a claim arises the record holder should seek legal advice and speak to the Data Protection Officer.</w:t>
      </w:r>
    </w:p>
    <w:p w14:paraId="711CA30B" w14:textId="77777777" w:rsidR="00563100" w:rsidRPr="00563100" w:rsidRDefault="00563100" w:rsidP="00563100">
      <w:pPr>
        <w:spacing w:before="0" w:after="0" w:line="240" w:lineRule="auto"/>
        <w:ind w:left="720" w:right="283"/>
        <w:jc w:val="both"/>
        <w:rPr>
          <w:sz w:val="24"/>
          <w:szCs w:val="24"/>
        </w:rPr>
      </w:pPr>
    </w:p>
    <w:p w14:paraId="72A7D75A" w14:textId="15F27F18" w:rsidR="00563100" w:rsidRPr="00563100" w:rsidRDefault="00563100" w:rsidP="00563100">
      <w:pPr>
        <w:spacing w:before="0" w:after="0" w:line="240" w:lineRule="auto"/>
        <w:ind w:left="720" w:right="283"/>
        <w:jc w:val="both"/>
        <w:rPr>
          <w:sz w:val="24"/>
          <w:szCs w:val="24"/>
        </w:rPr>
      </w:pPr>
      <w:r w:rsidRPr="00563100">
        <w:rPr>
          <w:sz w:val="24"/>
          <w:szCs w:val="24"/>
        </w:rPr>
        <w:t xml:space="preserve">There are different requirements to the </w:t>
      </w:r>
      <w:r w:rsidR="00BD38AC">
        <w:rPr>
          <w:sz w:val="24"/>
          <w:szCs w:val="24"/>
        </w:rPr>
        <w:t xml:space="preserve">UK </w:t>
      </w:r>
      <w:r w:rsidRPr="00563100">
        <w:rPr>
          <w:sz w:val="24"/>
          <w:szCs w:val="24"/>
        </w:rPr>
        <w:t xml:space="preserve">GDPR/DPA in terms of timescales; Access to Health Records requests should be responded to within 40 calendar days and there can be no charge for the request.  It is still a requirement to check the validity of the request (ID etc.). No prescribed form needs to be completed however we must be satisfied as to the identity of the individual making the request and we can therefore seek clarification from the requestor. If a request is received from a patient’s personal representative evidence must be provided such as a sealed Grant of Probate or valid Will evidencing that the individual making the request is a personal representative. If the individual died intestate, the individual making the request can apply for Letters of Administration. </w:t>
      </w:r>
    </w:p>
    <w:p w14:paraId="2BFD895D" w14:textId="77777777" w:rsidR="00563100" w:rsidRPr="00563100" w:rsidRDefault="00563100" w:rsidP="00563100">
      <w:pPr>
        <w:spacing w:before="0" w:after="0" w:line="240" w:lineRule="auto"/>
        <w:ind w:left="720" w:right="283"/>
        <w:jc w:val="both"/>
        <w:rPr>
          <w:sz w:val="24"/>
          <w:szCs w:val="24"/>
        </w:rPr>
      </w:pPr>
    </w:p>
    <w:p w14:paraId="388B7D64" w14:textId="77777777" w:rsidR="00563100" w:rsidRPr="00563100" w:rsidRDefault="00563100" w:rsidP="00563100">
      <w:pPr>
        <w:spacing w:before="0" w:after="0" w:line="240" w:lineRule="auto"/>
        <w:ind w:left="720" w:right="283"/>
        <w:jc w:val="both"/>
        <w:rPr>
          <w:sz w:val="24"/>
          <w:szCs w:val="24"/>
        </w:rPr>
      </w:pPr>
      <w:r w:rsidRPr="00563100">
        <w:rPr>
          <w:sz w:val="24"/>
          <w:szCs w:val="24"/>
        </w:rPr>
        <w:t>Disclosures in the absence of a statutory basis should be in the public interest, be proportionate, and judged on a case-by-case basis. The public good that would be served by disclosure must outweigh both the obligation of confidentiality owed to the deceased individual, any other individuals referenced in a record, and the overall importance placed in the health service providing a confidential service. Key issues for consideration include any preference expressed by the deceased prior to death, the distress or detriment that any living individual might suffer following the disclosure, and any loss of privacy that might result and the impact upon the reputation of the deceased. The views of surviving family and the length of time after death are also important considerations. The obligation of confidentiality to the deceased is likely to be less than that owed to living patients and will diminish over time.</w:t>
      </w:r>
    </w:p>
    <w:p w14:paraId="5A563F8A" w14:textId="77777777" w:rsidR="00563100" w:rsidRPr="00563100" w:rsidRDefault="00563100" w:rsidP="00563100">
      <w:pPr>
        <w:spacing w:before="0" w:after="0" w:line="240" w:lineRule="auto"/>
        <w:ind w:left="720" w:right="283"/>
        <w:jc w:val="both"/>
        <w:rPr>
          <w:sz w:val="24"/>
          <w:szCs w:val="24"/>
        </w:rPr>
      </w:pPr>
    </w:p>
    <w:p w14:paraId="39D085A6" w14:textId="77777777" w:rsidR="00563100" w:rsidRPr="00563100" w:rsidRDefault="00563100" w:rsidP="00563100">
      <w:pPr>
        <w:spacing w:before="0" w:after="0" w:line="240" w:lineRule="auto"/>
        <w:ind w:left="720" w:right="283"/>
        <w:jc w:val="both"/>
        <w:rPr>
          <w:sz w:val="24"/>
          <w:szCs w:val="24"/>
        </w:rPr>
      </w:pPr>
      <w:r w:rsidRPr="00563100">
        <w:rPr>
          <w:sz w:val="24"/>
          <w:szCs w:val="24"/>
        </w:rPr>
        <w:t>Another important consideration is the extent of the disclosure. Disclosing a complete health record is likely to require a stronger justification than a partial disclosure of information abstracted from the record. If the point of interest is the latest clinical episode or cause of death, then disclosure, where this is judged appropriate, should be limited to the pertinent details.</w:t>
      </w:r>
    </w:p>
    <w:p w14:paraId="0FA3F618" w14:textId="77777777" w:rsidR="00563100" w:rsidRPr="00563100" w:rsidRDefault="00563100" w:rsidP="00563100">
      <w:pPr>
        <w:spacing w:before="0" w:after="0" w:line="240" w:lineRule="auto"/>
        <w:ind w:left="720" w:right="283"/>
        <w:jc w:val="both"/>
        <w:rPr>
          <w:sz w:val="24"/>
          <w:szCs w:val="24"/>
        </w:rPr>
      </w:pPr>
    </w:p>
    <w:p w14:paraId="2024A075" w14:textId="77777777" w:rsidR="00563100" w:rsidRPr="00563100" w:rsidRDefault="00563100" w:rsidP="00563100">
      <w:pPr>
        <w:spacing w:before="0" w:after="0" w:line="240" w:lineRule="auto"/>
        <w:ind w:left="720" w:right="283"/>
        <w:jc w:val="both"/>
        <w:rPr>
          <w:sz w:val="24"/>
          <w:szCs w:val="24"/>
        </w:rPr>
      </w:pPr>
      <w:r w:rsidRPr="00563100">
        <w:rPr>
          <w:sz w:val="24"/>
          <w:szCs w:val="24"/>
        </w:rPr>
        <w:t>If the deceased individual expressed a wish for information to remain confidential this should be upheld regardless of who is making the request unless there is an overriding public interest in disclosing.</w:t>
      </w:r>
    </w:p>
    <w:p w14:paraId="382C62A6" w14:textId="77777777" w:rsidR="00563100" w:rsidRPr="00563100" w:rsidRDefault="00563100" w:rsidP="00563100">
      <w:pPr>
        <w:spacing w:before="0" w:after="0" w:line="240" w:lineRule="auto"/>
        <w:ind w:left="720" w:right="283"/>
        <w:jc w:val="both"/>
        <w:rPr>
          <w:sz w:val="24"/>
          <w:szCs w:val="24"/>
        </w:rPr>
      </w:pPr>
    </w:p>
    <w:p w14:paraId="19D15259" w14:textId="77777777" w:rsidR="00563100" w:rsidRPr="00563100" w:rsidRDefault="00563100" w:rsidP="00563100">
      <w:pPr>
        <w:spacing w:before="0" w:after="0" w:line="240" w:lineRule="auto"/>
        <w:ind w:left="720" w:right="283"/>
        <w:jc w:val="both"/>
        <w:rPr>
          <w:sz w:val="24"/>
          <w:szCs w:val="24"/>
        </w:rPr>
      </w:pPr>
      <w:r w:rsidRPr="00563100">
        <w:rPr>
          <w:sz w:val="24"/>
          <w:szCs w:val="24"/>
        </w:rPr>
        <w:t xml:space="preserve">For further guidance, please refer to the </w:t>
      </w:r>
      <w:hyperlink r:id="rId10" w:history="1">
        <w:r w:rsidRPr="00563100">
          <w:rPr>
            <w:rStyle w:val="Hyperlink"/>
            <w:sz w:val="24"/>
            <w:szCs w:val="24"/>
          </w:rPr>
          <w:t>NHS Choices deceased individuals records</w:t>
        </w:r>
      </w:hyperlink>
      <w:r w:rsidRPr="00563100">
        <w:rPr>
          <w:sz w:val="24"/>
          <w:szCs w:val="24"/>
        </w:rPr>
        <w:t xml:space="preserve">. </w:t>
      </w:r>
      <w:r w:rsidRPr="00563100" w:rsidDel="00D34C14">
        <w:rPr>
          <w:sz w:val="24"/>
          <w:szCs w:val="24"/>
        </w:rPr>
        <w:t xml:space="preserve"> </w:t>
      </w:r>
      <w:r w:rsidRPr="00563100">
        <w:rPr>
          <w:sz w:val="24"/>
          <w:szCs w:val="24"/>
        </w:rPr>
        <w:t xml:space="preserve"> </w:t>
      </w:r>
    </w:p>
    <w:p w14:paraId="0E50E438" w14:textId="77777777" w:rsidR="00563100" w:rsidRPr="00563100" w:rsidRDefault="00563100" w:rsidP="00563100">
      <w:pPr>
        <w:spacing w:before="0" w:after="0" w:line="240" w:lineRule="auto"/>
        <w:ind w:left="720" w:right="283"/>
        <w:jc w:val="both"/>
        <w:rPr>
          <w:sz w:val="24"/>
          <w:szCs w:val="24"/>
        </w:rPr>
      </w:pPr>
    </w:p>
    <w:p w14:paraId="5050018C" w14:textId="77777777" w:rsidR="00563100" w:rsidRPr="00563100" w:rsidRDefault="00563100" w:rsidP="00563100">
      <w:pPr>
        <w:spacing w:before="0" w:after="0" w:line="240" w:lineRule="auto"/>
        <w:ind w:left="720" w:right="283"/>
        <w:jc w:val="both"/>
        <w:rPr>
          <w:b/>
          <w:sz w:val="24"/>
          <w:szCs w:val="24"/>
        </w:rPr>
      </w:pPr>
      <w:r w:rsidRPr="00563100">
        <w:rPr>
          <w:b/>
          <w:sz w:val="24"/>
          <w:szCs w:val="24"/>
        </w:rPr>
        <w:t>Refusing to Comply With a Request</w:t>
      </w:r>
    </w:p>
    <w:p w14:paraId="28584375" w14:textId="77777777" w:rsidR="00563100" w:rsidRPr="00563100" w:rsidRDefault="00563100" w:rsidP="00563100">
      <w:pPr>
        <w:spacing w:before="0" w:line="240" w:lineRule="auto"/>
        <w:ind w:left="720" w:right="284"/>
        <w:jc w:val="both"/>
        <w:rPr>
          <w:sz w:val="24"/>
          <w:szCs w:val="24"/>
        </w:rPr>
      </w:pPr>
      <w:r w:rsidRPr="00563100">
        <w:rPr>
          <w:sz w:val="24"/>
          <w:szCs w:val="24"/>
        </w:rPr>
        <w:t>If we consider that a request is ‘manifestly unfounded’ or excessive we can:</w:t>
      </w:r>
    </w:p>
    <w:p w14:paraId="5D20B30C" w14:textId="77777777" w:rsidR="00563100" w:rsidRPr="00563100" w:rsidRDefault="00563100" w:rsidP="00B064B6">
      <w:pPr>
        <w:numPr>
          <w:ilvl w:val="0"/>
          <w:numId w:val="10"/>
        </w:numPr>
        <w:spacing w:before="0" w:after="0" w:line="240" w:lineRule="auto"/>
        <w:ind w:left="1134" w:right="283"/>
        <w:jc w:val="both"/>
        <w:rPr>
          <w:sz w:val="24"/>
          <w:szCs w:val="24"/>
        </w:rPr>
      </w:pPr>
      <w:r w:rsidRPr="00563100">
        <w:rPr>
          <w:sz w:val="24"/>
          <w:szCs w:val="24"/>
        </w:rPr>
        <w:t>request a "reasonable fee" to deal with the request; or</w:t>
      </w:r>
    </w:p>
    <w:p w14:paraId="4A81C181" w14:textId="77777777" w:rsidR="00563100" w:rsidRPr="00563100" w:rsidRDefault="00563100" w:rsidP="00B064B6">
      <w:pPr>
        <w:numPr>
          <w:ilvl w:val="0"/>
          <w:numId w:val="10"/>
        </w:numPr>
        <w:spacing w:before="0" w:after="0" w:line="240" w:lineRule="auto"/>
        <w:ind w:left="1134" w:right="283"/>
        <w:jc w:val="both"/>
        <w:rPr>
          <w:sz w:val="24"/>
          <w:szCs w:val="24"/>
        </w:rPr>
      </w:pPr>
      <w:r w:rsidRPr="00563100">
        <w:rPr>
          <w:sz w:val="24"/>
          <w:szCs w:val="24"/>
        </w:rPr>
        <w:t>refuse to deal with the request</w:t>
      </w:r>
    </w:p>
    <w:p w14:paraId="6EE94C26" w14:textId="77777777" w:rsidR="00563100" w:rsidRPr="00563100" w:rsidRDefault="00563100" w:rsidP="00563100">
      <w:pPr>
        <w:spacing w:before="0" w:after="0" w:line="240" w:lineRule="auto"/>
        <w:ind w:left="720" w:right="283"/>
        <w:jc w:val="both"/>
        <w:rPr>
          <w:sz w:val="24"/>
          <w:szCs w:val="24"/>
        </w:rPr>
      </w:pPr>
    </w:p>
    <w:p w14:paraId="071B494A" w14:textId="77777777" w:rsidR="00563100" w:rsidRPr="00563100" w:rsidRDefault="00563100" w:rsidP="00563100">
      <w:pPr>
        <w:spacing w:before="0" w:after="0" w:line="240" w:lineRule="auto"/>
        <w:ind w:left="720" w:right="283"/>
        <w:jc w:val="both"/>
        <w:rPr>
          <w:sz w:val="24"/>
          <w:szCs w:val="24"/>
        </w:rPr>
      </w:pPr>
      <w:r w:rsidRPr="00563100">
        <w:rPr>
          <w:sz w:val="24"/>
          <w:szCs w:val="24"/>
        </w:rPr>
        <w:t>In either case we will need to justify the decision. For further advice please contact the Data Protection Officer.</w:t>
      </w:r>
    </w:p>
    <w:p w14:paraId="3CD75C8C" w14:textId="77777777" w:rsidR="00563100" w:rsidRPr="00563100" w:rsidRDefault="00563100" w:rsidP="00563100">
      <w:pPr>
        <w:spacing w:before="0" w:after="0" w:line="240" w:lineRule="auto"/>
        <w:ind w:left="720" w:right="283"/>
        <w:jc w:val="both"/>
        <w:rPr>
          <w:sz w:val="24"/>
          <w:szCs w:val="24"/>
        </w:rPr>
      </w:pPr>
    </w:p>
    <w:p w14:paraId="2D063755" w14:textId="77777777" w:rsidR="00563100" w:rsidRPr="00563100" w:rsidRDefault="00563100" w:rsidP="00563100">
      <w:pPr>
        <w:spacing w:before="0" w:after="0" w:line="240" w:lineRule="auto"/>
        <w:ind w:left="720" w:right="283"/>
        <w:jc w:val="both"/>
        <w:rPr>
          <w:sz w:val="24"/>
          <w:szCs w:val="24"/>
        </w:rPr>
      </w:pPr>
      <w:r w:rsidRPr="00563100">
        <w:rPr>
          <w:sz w:val="24"/>
          <w:szCs w:val="24"/>
        </w:rPr>
        <w:t>If we do refuse to comply with a request we must explain the reasons we are not taking action; advise the individual of their right to make a complaint to the ICO and their ability to seek to enforce a right through a judicial remedy.  The ICOs address is:</w:t>
      </w:r>
    </w:p>
    <w:p w14:paraId="628594DD" w14:textId="77777777" w:rsidR="00563100" w:rsidRPr="00563100" w:rsidRDefault="00563100" w:rsidP="00563100">
      <w:pPr>
        <w:spacing w:before="0" w:after="0" w:line="240" w:lineRule="auto"/>
        <w:ind w:left="720" w:right="283"/>
        <w:jc w:val="both"/>
        <w:rPr>
          <w:sz w:val="24"/>
          <w:szCs w:val="24"/>
        </w:rPr>
      </w:pPr>
    </w:p>
    <w:p w14:paraId="39ACCC16" w14:textId="77777777" w:rsidR="00563100" w:rsidRPr="00563100" w:rsidRDefault="00563100" w:rsidP="00563100">
      <w:pPr>
        <w:spacing w:before="0" w:after="0" w:line="240" w:lineRule="auto"/>
        <w:ind w:left="720" w:right="283"/>
        <w:jc w:val="both"/>
        <w:rPr>
          <w:sz w:val="24"/>
          <w:szCs w:val="24"/>
        </w:rPr>
      </w:pPr>
      <w:r w:rsidRPr="00563100">
        <w:rPr>
          <w:sz w:val="24"/>
          <w:szCs w:val="24"/>
        </w:rPr>
        <w:t>Information Commissioner’s Office</w:t>
      </w:r>
    </w:p>
    <w:p w14:paraId="351E2DC0" w14:textId="77777777" w:rsidR="00563100" w:rsidRPr="00563100" w:rsidRDefault="00563100" w:rsidP="00563100">
      <w:pPr>
        <w:spacing w:before="0" w:after="0" w:line="240" w:lineRule="auto"/>
        <w:ind w:left="720" w:right="283"/>
        <w:jc w:val="both"/>
        <w:rPr>
          <w:sz w:val="24"/>
          <w:szCs w:val="24"/>
        </w:rPr>
      </w:pPr>
      <w:r w:rsidRPr="00563100">
        <w:rPr>
          <w:sz w:val="24"/>
          <w:szCs w:val="24"/>
        </w:rPr>
        <w:lastRenderedPageBreak/>
        <w:t>Wycliffe House</w:t>
      </w:r>
    </w:p>
    <w:p w14:paraId="61CDFCB5" w14:textId="77777777" w:rsidR="00563100" w:rsidRPr="00563100" w:rsidRDefault="00563100" w:rsidP="00563100">
      <w:pPr>
        <w:spacing w:before="0" w:after="0" w:line="240" w:lineRule="auto"/>
        <w:ind w:left="720" w:right="283"/>
        <w:jc w:val="both"/>
        <w:rPr>
          <w:sz w:val="24"/>
          <w:szCs w:val="24"/>
        </w:rPr>
      </w:pPr>
      <w:r w:rsidRPr="00563100">
        <w:rPr>
          <w:sz w:val="24"/>
          <w:szCs w:val="24"/>
        </w:rPr>
        <w:t>Water Lane</w:t>
      </w:r>
    </w:p>
    <w:p w14:paraId="3664A36A" w14:textId="77777777" w:rsidR="00563100" w:rsidRPr="00563100" w:rsidRDefault="00563100" w:rsidP="00563100">
      <w:pPr>
        <w:spacing w:before="0" w:after="0" w:line="240" w:lineRule="auto"/>
        <w:ind w:left="720" w:right="283"/>
        <w:jc w:val="both"/>
        <w:rPr>
          <w:sz w:val="24"/>
          <w:szCs w:val="24"/>
        </w:rPr>
      </w:pPr>
      <w:r w:rsidRPr="00563100">
        <w:rPr>
          <w:sz w:val="24"/>
          <w:szCs w:val="24"/>
        </w:rPr>
        <w:t>Wilmslow</w:t>
      </w:r>
    </w:p>
    <w:p w14:paraId="4DDDF66B" w14:textId="77777777" w:rsidR="00563100" w:rsidRPr="00563100" w:rsidRDefault="00563100" w:rsidP="00563100">
      <w:pPr>
        <w:spacing w:before="0" w:after="0" w:line="240" w:lineRule="auto"/>
        <w:ind w:left="720" w:right="283"/>
        <w:jc w:val="both"/>
        <w:rPr>
          <w:sz w:val="24"/>
          <w:szCs w:val="24"/>
        </w:rPr>
      </w:pPr>
      <w:r w:rsidRPr="00563100">
        <w:rPr>
          <w:sz w:val="24"/>
          <w:szCs w:val="24"/>
        </w:rPr>
        <w:t>Cheshire</w:t>
      </w:r>
    </w:p>
    <w:p w14:paraId="574349B3" w14:textId="77777777" w:rsidR="00563100" w:rsidRPr="00563100" w:rsidRDefault="00563100" w:rsidP="00563100">
      <w:pPr>
        <w:spacing w:before="0" w:after="0" w:line="240" w:lineRule="auto"/>
        <w:ind w:left="720" w:right="283"/>
        <w:jc w:val="both"/>
        <w:rPr>
          <w:sz w:val="24"/>
          <w:szCs w:val="24"/>
        </w:rPr>
      </w:pPr>
      <w:r w:rsidRPr="00563100">
        <w:rPr>
          <w:sz w:val="24"/>
          <w:szCs w:val="24"/>
        </w:rPr>
        <w:t>SK9 5AF</w:t>
      </w:r>
    </w:p>
    <w:p w14:paraId="4B6F4845" w14:textId="77777777" w:rsidR="00563100" w:rsidRPr="00563100" w:rsidRDefault="00563100" w:rsidP="00563100">
      <w:pPr>
        <w:spacing w:before="0" w:after="0" w:line="240" w:lineRule="auto"/>
        <w:ind w:left="720" w:right="283"/>
        <w:jc w:val="both"/>
        <w:rPr>
          <w:sz w:val="24"/>
          <w:szCs w:val="24"/>
        </w:rPr>
      </w:pPr>
    </w:p>
    <w:p w14:paraId="07345CA8" w14:textId="77777777" w:rsidR="00563100" w:rsidRPr="00563100" w:rsidRDefault="00563100" w:rsidP="00563100">
      <w:pPr>
        <w:spacing w:before="0" w:after="0" w:line="240" w:lineRule="auto"/>
        <w:ind w:left="720" w:right="283"/>
        <w:jc w:val="both"/>
        <w:rPr>
          <w:b/>
          <w:sz w:val="24"/>
          <w:szCs w:val="24"/>
        </w:rPr>
      </w:pPr>
      <w:r w:rsidRPr="00563100">
        <w:rPr>
          <w:b/>
          <w:sz w:val="24"/>
          <w:szCs w:val="24"/>
        </w:rPr>
        <w:t>Exemptions</w:t>
      </w:r>
    </w:p>
    <w:p w14:paraId="7ED3477C" w14:textId="284B9D8B" w:rsidR="00563100" w:rsidRPr="00563100" w:rsidRDefault="00563100" w:rsidP="00563100">
      <w:pPr>
        <w:spacing w:before="0" w:after="0" w:line="240" w:lineRule="auto"/>
        <w:ind w:left="720" w:right="283"/>
        <w:jc w:val="both"/>
        <w:rPr>
          <w:sz w:val="24"/>
          <w:szCs w:val="24"/>
        </w:rPr>
      </w:pPr>
      <w:r w:rsidRPr="00563100">
        <w:rPr>
          <w:sz w:val="24"/>
          <w:szCs w:val="24"/>
        </w:rPr>
        <w:t xml:space="preserve">There are </w:t>
      </w:r>
      <w:proofErr w:type="gramStart"/>
      <w:r w:rsidRPr="00563100">
        <w:rPr>
          <w:sz w:val="24"/>
          <w:szCs w:val="24"/>
        </w:rPr>
        <w:t>a number of</w:t>
      </w:r>
      <w:proofErr w:type="gramEnd"/>
      <w:r w:rsidRPr="00563100">
        <w:rPr>
          <w:sz w:val="24"/>
          <w:szCs w:val="24"/>
        </w:rPr>
        <w:t xml:space="preserve"> exemptions from the individual rights under the </w:t>
      </w:r>
      <w:r w:rsidR="00BD38AC">
        <w:rPr>
          <w:sz w:val="24"/>
          <w:szCs w:val="24"/>
        </w:rPr>
        <w:t xml:space="preserve">UK </w:t>
      </w:r>
      <w:r w:rsidRPr="00563100">
        <w:rPr>
          <w:sz w:val="24"/>
          <w:szCs w:val="24"/>
        </w:rPr>
        <w:t xml:space="preserve">GDPR. The relevant exemptions have been detailed below. </w:t>
      </w:r>
    </w:p>
    <w:p w14:paraId="0A6A5191" w14:textId="77777777" w:rsidR="00563100" w:rsidRPr="00563100" w:rsidRDefault="00563100" w:rsidP="00563100">
      <w:pPr>
        <w:spacing w:before="0" w:after="0" w:line="240" w:lineRule="auto"/>
        <w:ind w:left="720" w:right="283"/>
        <w:jc w:val="both"/>
        <w:rPr>
          <w:sz w:val="24"/>
          <w:szCs w:val="24"/>
        </w:rPr>
      </w:pPr>
    </w:p>
    <w:p w14:paraId="2BC7E259" w14:textId="77777777" w:rsidR="00563100" w:rsidRPr="00563100" w:rsidRDefault="00563100" w:rsidP="00563100">
      <w:pPr>
        <w:spacing w:before="0" w:after="0" w:line="240" w:lineRule="auto"/>
        <w:ind w:left="720" w:right="283"/>
        <w:jc w:val="both"/>
        <w:rPr>
          <w:sz w:val="24"/>
          <w:szCs w:val="24"/>
        </w:rPr>
      </w:pPr>
      <w:r w:rsidRPr="00563100">
        <w:rPr>
          <w:sz w:val="24"/>
          <w:szCs w:val="24"/>
        </w:rPr>
        <w:t>Information required to be disclosed by law etc</w:t>
      </w:r>
      <w:r w:rsidR="00C81C69">
        <w:rPr>
          <w:sz w:val="24"/>
          <w:szCs w:val="24"/>
        </w:rPr>
        <w:t>.</w:t>
      </w:r>
      <w:r w:rsidRPr="00563100">
        <w:rPr>
          <w:sz w:val="24"/>
          <w:szCs w:val="24"/>
        </w:rPr>
        <w:t xml:space="preserve"> or in connection with legal proceedings</w:t>
      </w:r>
    </w:p>
    <w:p w14:paraId="2E432C6D" w14:textId="77777777" w:rsidR="00563100" w:rsidRPr="00563100" w:rsidRDefault="00563100" w:rsidP="00563100">
      <w:pPr>
        <w:spacing w:before="0" w:after="0" w:line="240" w:lineRule="auto"/>
        <w:ind w:left="720" w:right="283"/>
        <w:jc w:val="both"/>
        <w:rPr>
          <w:sz w:val="24"/>
          <w:szCs w:val="24"/>
        </w:rPr>
      </w:pPr>
      <w:r w:rsidRPr="00563100">
        <w:rPr>
          <w:sz w:val="24"/>
          <w:szCs w:val="24"/>
        </w:rPr>
        <w:t>Schedule 2, Part 1, paragraph 5 of the DPA 2018 provides an exemption when Information is required to be disclosed by law etc</w:t>
      </w:r>
      <w:r w:rsidR="00C81C69">
        <w:rPr>
          <w:sz w:val="24"/>
          <w:szCs w:val="24"/>
        </w:rPr>
        <w:t>.</w:t>
      </w:r>
      <w:r w:rsidRPr="00563100">
        <w:rPr>
          <w:sz w:val="24"/>
          <w:szCs w:val="24"/>
        </w:rPr>
        <w:t xml:space="preserve"> or in connection with legal proceedings. The listed GDPR provisions (in Schedule 2, Part 1, paragraph 1) do not apply to personal data consisting of information that the controller is obliged by an enactment to make available to the public</w:t>
      </w:r>
    </w:p>
    <w:p w14:paraId="620C1EFF" w14:textId="77777777" w:rsidR="00563100" w:rsidRPr="00563100" w:rsidRDefault="00563100" w:rsidP="00563100">
      <w:pPr>
        <w:spacing w:before="0" w:after="0" w:line="240" w:lineRule="auto"/>
        <w:ind w:left="720" w:right="283"/>
        <w:jc w:val="both"/>
        <w:rPr>
          <w:sz w:val="24"/>
          <w:szCs w:val="24"/>
        </w:rPr>
      </w:pPr>
    </w:p>
    <w:p w14:paraId="060E0ED5" w14:textId="77777777" w:rsidR="00563100" w:rsidRPr="00563100" w:rsidRDefault="00563100" w:rsidP="00563100">
      <w:pPr>
        <w:spacing w:before="0" w:after="0" w:line="240" w:lineRule="auto"/>
        <w:ind w:left="720" w:right="283"/>
        <w:jc w:val="both"/>
        <w:rPr>
          <w:sz w:val="24"/>
          <w:szCs w:val="24"/>
          <w:u w:val="single"/>
        </w:rPr>
      </w:pPr>
      <w:r w:rsidRPr="00563100">
        <w:rPr>
          <w:sz w:val="24"/>
          <w:szCs w:val="24"/>
          <w:u w:val="single"/>
        </w:rPr>
        <w:t>Crime and Taxation</w:t>
      </w:r>
    </w:p>
    <w:p w14:paraId="645BADF6" w14:textId="77777777" w:rsidR="00563100" w:rsidRPr="00563100" w:rsidRDefault="00563100" w:rsidP="00563100">
      <w:pPr>
        <w:spacing w:before="0" w:after="0" w:line="240" w:lineRule="auto"/>
        <w:ind w:left="720" w:right="283"/>
        <w:jc w:val="both"/>
        <w:rPr>
          <w:sz w:val="24"/>
          <w:szCs w:val="24"/>
        </w:rPr>
      </w:pPr>
      <w:r w:rsidRPr="00563100">
        <w:rPr>
          <w:sz w:val="24"/>
          <w:szCs w:val="24"/>
        </w:rPr>
        <w:t xml:space="preserve">Schedule 2, Part 1, paragraph 2 of the DPA 2018 provides an exemption for the purposes of the prevention or detection of crime, the apprehension or prosecution of offenders or the assessment or collection of tax or duty from Articles 13-18 and 20-22, which includes the right of access provisions. </w:t>
      </w:r>
      <w:proofErr w:type="gramStart"/>
      <w:r w:rsidRPr="00563100">
        <w:rPr>
          <w:sz w:val="24"/>
          <w:szCs w:val="24"/>
        </w:rPr>
        <w:t>Therefore</w:t>
      </w:r>
      <w:proofErr w:type="gramEnd"/>
      <w:r w:rsidRPr="00563100">
        <w:rPr>
          <w:sz w:val="24"/>
          <w:szCs w:val="24"/>
        </w:rPr>
        <w:t xml:space="preserve"> if information is requested by a competent authority such as the Police, personal data can be disclosed without the consent of the data subject if the conditions in Schedule 1, Part 1, paragraph 10 are met i.e</w:t>
      </w:r>
      <w:r w:rsidR="00C81C69">
        <w:rPr>
          <w:sz w:val="24"/>
          <w:szCs w:val="24"/>
        </w:rPr>
        <w:t>.</w:t>
      </w:r>
      <w:r w:rsidRPr="00563100">
        <w:rPr>
          <w:sz w:val="24"/>
          <w:szCs w:val="24"/>
        </w:rPr>
        <w:t xml:space="preserve"> for the purposes of the prevention or detection of an unlawful act.</w:t>
      </w:r>
    </w:p>
    <w:p w14:paraId="2C2D9321" w14:textId="77777777" w:rsidR="00563100" w:rsidRPr="00563100" w:rsidRDefault="00563100" w:rsidP="00563100">
      <w:pPr>
        <w:spacing w:before="0" w:after="0" w:line="240" w:lineRule="auto"/>
        <w:ind w:left="720" w:right="283"/>
        <w:jc w:val="both"/>
        <w:rPr>
          <w:sz w:val="24"/>
          <w:szCs w:val="24"/>
        </w:rPr>
      </w:pPr>
    </w:p>
    <w:p w14:paraId="6B722DE1" w14:textId="77777777" w:rsidR="00563100" w:rsidRPr="00563100" w:rsidRDefault="00563100" w:rsidP="00563100">
      <w:pPr>
        <w:spacing w:before="0" w:after="0" w:line="240" w:lineRule="auto"/>
        <w:ind w:left="720" w:right="283"/>
        <w:jc w:val="both"/>
        <w:rPr>
          <w:sz w:val="24"/>
          <w:szCs w:val="24"/>
          <w:u w:val="single"/>
        </w:rPr>
      </w:pPr>
      <w:r w:rsidRPr="00563100">
        <w:rPr>
          <w:sz w:val="24"/>
          <w:szCs w:val="24"/>
          <w:u w:val="single"/>
        </w:rPr>
        <w:t>Legal Professional Privilege</w:t>
      </w:r>
    </w:p>
    <w:p w14:paraId="1657093A" w14:textId="77777777" w:rsidR="00563100" w:rsidRPr="00563100" w:rsidRDefault="00563100" w:rsidP="00563100">
      <w:pPr>
        <w:spacing w:before="0" w:after="0" w:line="240" w:lineRule="auto"/>
        <w:ind w:left="720" w:right="283"/>
        <w:jc w:val="both"/>
        <w:rPr>
          <w:sz w:val="24"/>
          <w:szCs w:val="24"/>
        </w:rPr>
      </w:pPr>
      <w:r w:rsidRPr="00563100">
        <w:rPr>
          <w:sz w:val="24"/>
          <w:szCs w:val="24"/>
        </w:rPr>
        <w:t>Under Schedule 2, Part 4, paragraph 19 of the DPA 2018, information that relates to legal professional privilege is exempt from the right of access and duty to be informed provisions (Article 15, 13 and 14) of the GDPR.</w:t>
      </w:r>
    </w:p>
    <w:p w14:paraId="2409AC8C" w14:textId="77777777" w:rsidR="00563100" w:rsidRPr="00563100" w:rsidRDefault="00563100" w:rsidP="00563100">
      <w:pPr>
        <w:spacing w:before="0" w:after="0" w:line="240" w:lineRule="auto"/>
        <w:ind w:right="283"/>
        <w:jc w:val="both"/>
        <w:rPr>
          <w:sz w:val="24"/>
          <w:szCs w:val="24"/>
        </w:rPr>
      </w:pPr>
    </w:p>
    <w:p w14:paraId="222D2C5C" w14:textId="77777777" w:rsidR="00563100" w:rsidRPr="00563100" w:rsidRDefault="00563100" w:rsidP="00563100">
      <w:pPr>
        <w:spacing w:before="0" w:after="0" w:line="240" w:lineRule="auto"/>
        <w:ind w:left="720" w:right="283"/>
        <w:jc w:val="both"/>
        <w:rPr>
          <w:sz w:val="24"/>
          <w:szCs w:val="24"/>
          <w:u w:val="single"/>
        </w:rPr>
      </w:pPr>
      <w:r w:rsidRPr="00563100">
        <w:rPr>
          <w:sz w:val="24"/>
          <w:szCs w:val="24"/>
          <w:u w:val="single"/>
        </w:rPr>
        <w:t>Confidential References</w:t>
      </w:r>
    </w:p>
    <w:p w14:paraId="3A0B936C" w14:textId="77777777" w:rsidR="00563100" w:rsidRPr="00563100" w:rsidRDefault="00563100" w:rsidP="00563100">
      <w:pPr>
        <w:spacing w:before="0" w:after="0" w:line="240" w:lineRule="auto"/>
        <w:ind w:left="720" w:right="283"/>
        <w:jc w:val="both"/>
        <w:rPr>
          <w:sz w:val="24"/>
          <w:szCs w:val="24"/>
        </w:rPr>
      </w:pPr>
      <w:r w:rsidRPr="00563100">
        <w:rPr>
          <w:sz w:val="24"/>
          <w:szCs w:val="24"/>
        </w:rPr>
        <w:t>Under Schedule 2, Part 4, paragraph 24 of the DPA 2018 confidential references (those references given in confidence) are exempt from the right of access provision (Article 15) as well as the duty to be informed under Article 13 and 14 of the GDPR if the personal data consists of a confidential reference for the purposes of including the education, training or employment of the data subject. This exemption also applies to the appointment of the data subject to any office, including that of a volunteer, or the provision of any service by the data subject.</w:t>
      </w:r>
    </w:p>
    <w:p w14:paraId="69237371" w14:textId="77777777" w:rsidR="00563100" w:rsidRPr="00563100" w:rsidRDefault="00563100" w:rsidP="00563100">
      <w:pPr>
        <w:spacing w:before="0" w:after="0" w:line="240" w:lineRule="auto"/>
        <w:ind w:left="720" w:right="283"/>
        <w:jc w:val="both"/>
        <w:rPr>
          <w:sz w:val="24"/>
          <w:szCs w:val="24"/>
        </w:rPr>
      </w:pPr>
    </w:p>
    <w:p w14:paraId="1010B4C2" w14:textId="77777777" w:rsidR="00563100" w:rsidRPr="00563100" w:rsidRDefault="00563100" w:rsidP="00563100">
      <w:pPr>
        <w:spacing w:before="0" w:after="0" w:line="240" w:lineRule="auto"/>
        <w:ind w:left="720" w:right="283"/>
        <w:jc w:val="both"/>
        <w:rPr>
          <w:sz w:val="24"/>
          <w:szCs w:val="24"/>
          <w:u w:val="single"/>
        </w:rPr>
      </w:pPr>
      <w:r w:rsidRPr="00563100">
        <w:rPr>
          <w:sz w:val="24"/>
          <w:szCs w:val="24"/>
          <w:u w:val="single"/>
        </w:rPr>
        <w:t>Health data processed by a Court</w:t>
      </w:r>
    </w:p>
    <w:p w14:paraId="6BF32FDF" w14:textId="77777777" w:rsidR="00563100" w:rsidRPr="00563100" w:rsidRDefault="00563100" w:rsidP="00563100">
      <w:pPr>
        <w:spacing w:before="0" w:after="0" w:line="240" w:lineRule="auto"/>
        <w:ind w:left="720" w:right="283"/>
        <w:jc w:val="both"/>
        <w:rPr>
          <w:sz w:val="24"/>
          <w:szCs w:val="24"/>
        </w:rPr>
      </w:pPr>
      <w:r w:rsidRPr="00563100">
        <w:rPr>
          <w:sz w:val="24"/>
          <w:szCs w:val="24"/>
        </w:rPr>
        <w:t>Schedule 3, Part 1, paragraph 3 of the DPA 2018 states that the rights under Articles 13, 14, 15, 16, 17, 18, 20, 21 and Article 5 (General Principles) of the GDPR do not apply where health data is processed by a court, is contained in a report or other evidence under proceedings and rules detailed in the Data Protection Act 2018 or the data can be withheld in whole or in part from the data subject by the Court;</w:t>
      </w:r>
    </w:p>
    <w:p w14:paraId="6B805D18" w14:textId="77777777" w:rsidR="00563100" w:rsidRPr="00563100" w:rsidRDefault="00563100" w:rsidP="00563100">
      <w:pPr>
        <w:spacing w:before="0" w:after="0" w:line="240" w:lineRule="auto"/>
        <w:ind w:left="720" w:right="283"/>
        <w:jc w:val="both"/>
        <w:rPr>
          <w:sz w:val="24"/>
          <w:szCs w:val="24"/>
        </w:rPr>
      </w:pPr>
    </w:p>
    <w:p w14:paraId="36804EE4" w14:textId="77777777" w:rsidR="00563100" w:rsidRPr="00D63BAB" w:rsidRDefault="00563100" w:rsidP="00563100">
      <w:pPr>
        <w:spacing w:before="0" w:after="0" w:line="240" w:lineRule="auto"/>
        <w:ind w:left="720" w:right="283"/>
        <w:jc w:val="both"/>
        <w:rPr>
          <w:sz w:val="24"/>
          <w:szCs w:val="24"/>
          <w:u w:val="single"/>
        </w:rPr>
      </w:pPr>
      <w:r w:rsidRPr="00D63BAB">
        <w:rPr>
          <w:sz w:val="24"/>
          <w:szCs w:val="24"/>
          <w:u w:val="single"/>
        </w:rPr>
        <w:t>Requests made by others</w:t>
      </w:r>
    </w:p>
    <w:p w14:paraId="735F4D54" w14:textId="77777777" w:rsidR="00563100" w:rsidRPr="00563100" w:rsidRDefault="00563100" w:rsidP="00563100">
      <w:pPr>
        <w:spacing w:before="0" w:after="0" w:line="240" w:lineRule="auto"/>
        <w:ind w:left="720" w:right="283"/>
        <w:jc w:val="both"/>
        <w:rPr>
          <w:sz w:val="24"/>
          <w:szCs w:val="24"/>
        </w:rPr>
      </w:pPr>
      <w:r w:rsidRPr="00563100">
        <w:rPr>
          <w:sz w:val="24"/>
          <w:szCs w:val="24"/>
        </w:rPr>
        <w:t xml:space="preserve">Under Schedule 3, Part 1, paragraph 4 (1) (a), where the data subject is an individual aged under 18 and the person making the request has parental responsibility for the data subject or (1) (c) where the data subject is incapable of managing his or her own affairs and a Court appointed representative is managing their affairs, the rights under Articles 13, 14, 15, 16, 17, </w:t>
      </w:r>
      <w:r w:rsidRPr="00563100">
        <w:rPr>
          <w:sz w:val="24"/>
          <w:szCs w:val="24"/>
        </w:rPr>
        <w:lastRenderedPageBreak/>
        <w:t xml:space="preserve">18, 20, 21 and Article 5 (General Principles) do not apply concerning health data where to comply with that request would </w:t>
      </w:r>
    </w:p>
    <w:p w14:paraId="2A267AD1" w14:textId="77777777" w:rsidR="00563100" w:rsidRPr="00563100" w:rsidRDefault="00563100" w:rsidP="00563100">
      <w:pPr>
        <w:spacing w:before="0" w:after="0" w:line="240" w:lineRule="auto"/>
        <w:ind w:left="720" w:right="283"/>
        <w:jc w:val="both"/>
        <w:rPr>
          <w:sz w:val="24"/>
          <w:szCs w:val="24"/>
        </w:rPr>
      </w:pPr>
    </w:p>
    <w:p w14:paraId="21425B9A" w14:textId="77777777" w:rsidR="00563100" w:rsidRPr="00563100" w:rsidRDefault="00563100" w:rsidP="00563100">
      <w:pPr>
        <w:spacing w:before="0" w:after="0" w:line="240" w:lineRule="auto"/>
        <w:ind w:left="720" w:right="283"/>
        <w:jc w:val="both"/>
        <w:rPr>
          <w:sz w:val="24"/>
          <w:szCs w:val="24"/>
        </w:rPr>
      </w:pPr>
      <w:r w:rsidRPr="00563100">
        <w:rPr>
          <w:sz w:val="24"/>
          <w:szCs w:val="24"/>
        </w:rPr>
        <w:t xml:space="preserve">(a) release data given by the data subject in the expectation that it would not be shared with the person making the request on their behalf </w:t>
      </w:r>
      <w:proofErr w:type="gramStart"/>
      <w:r w:rsidRPr="00563100">
        <w:rPr>
          <w:sz w:val="24"/>
          <w:szCs w:val="24"/>
        </w:rPr>
        <w:t>or;</w:t>
      </w:r>
      <w:proofErr w:type="gramEnd"/>
      <w:r w:rsidRPr="00563100">
        <w:rPr>
          <w:sz w:val="24"/>
          <w:szCs w:val="24"/>
        </w:rPr>
        <w:t xml:space="preserve"> </w:t>
      </w:r>
    </w:p>
    <w:p w14:paraId="09C0D4DA" w14:textId="77777777" w:rsidR="00563100" w:rsidRPr="00563100" w:rsidRDefault="00563100" w:rsidP="00563100">
      <w:pPr>
        <w:spacing w:before="0" w:after="0" w:line="240" w:lineRule="auto"/>
        <w:ind w:left="720" w:right="283"/>
        <w:jc w:val="both"/>
        <w:rPr>
          <w:sz w:val="24"/>
          <w:szCs w:val="24"/>
        </w:rPr>
      </w:pPr>
      <w:r w:rsidRPr="00563100">
        <w:rPr>
          <w:sz w:val="24"/>
          <w:szCs w:val="24"/>
        </w:rPr>
        <w:t xml:space="preserve">(b) release the results of an examination or investigation carried out under the data </w:t>
      </w:r>
      <w:proofErr w:type="gramStart"/>
      <w:r w:rsidRPr="00563100">
        <w:rPr>
          <w:sz w:val="24"/>
          <w:szCs w:val="24"/>
        </w:rPr>
        <w:t>subjects</w:t>
      </w:r>
      <w:proofErr w:type="gramEnd"/>
      <w:r w:rsidRPr="00563100">
        <w:rPr>
          <w:sz w:val="24"/>
          <w:szCs w:val="24"/>
        </w:rPr>
        <w:t xml:space="preserve"> consent with the understanding that the result would NOT be disclosed or;</w:t>
      </w:r>
    </w:p>
    <w:p w14:paraId="45B2619F" w14:textId="77777777" w:rsidR="00563100" w:rsidRPr="00563100" w:rsidRDefault="00563100" w:rsidP="00563100">
      <w:pPr>
        <w:spacing w:before="0" w:after="0" w:line="240" w:lineRule="auto"/>
        <w:ind w:left="720" w:right="283"/>
        <w:jc w:val="both"/>
        <w:rPr>
          <w:sz w:val="24"/>
          <w:szCs w:val="24"/>
        </w:rPr>
      </w:pPr>
      <w:r w:rsidRPr="00563100">
        <w:rPr>
          <w:sz w:val="24"/>
          <w:szCs w:val="24"/>
        </w:rPr>
        <w:t xml:space="preserve">(c) release information that the data subject has expressly indicated should not be </w:t>
      </w:r>
      <w:proofErr w:type="gramStart"/>
      <w:r w:rsidRPr="00563100">
        <w:rPr>
          <w:sz w:val="24"/>
          <w:szCs w:val="24"/>
        </w:rPr>
        <w:t>disclosed;</w:t>
      </w:r>
      <w:proofErr w:type="gramEnd"/>
    </w:p>
    <w:p w14:paraId="6757F3F7" w14:textId="77777777" w:rsidR="00563100" w:rsidRDefault="00563100" w:rsidP="00563100">
      <w:pPr>
        <w:spacing w:before="0" w:after="0" w:line="240" w:lineRule="auto"/>
        <w:ind w:left="720" w:right="283"/>
        <w:jc w:val="both"/>
        <w:rPr>
          <w:sz w:val="24"/>
          <w:szCs w:val="24"/>
        </w:rPr>
      </w:pPr>
    </w:p>
    <w:p w14:paraId="34373774" w14:textId="77777777" w:rsidR="00D63BAB" w:rsidRPr="00D63BAB" w:rsidRDefault="00D63BAB" w:rsidP="00563100">
      <w:pPr>
        <w:spacing w:before="0" w:after="0" w:line="240" w:lineRule="auto"/>
        <w:ind w:left="720" w:right="283"/>
        <w:jc w:val="both"/>
        <w:rPr>
          <w:sz w:val="24"/>
          <w:szCs w:val="24"/>
          <w:u w:val="single"/>
        </w:rPr>
      </w:pPr>
      <w:r w:rsidRPr="00D63BAB">
        <w:rPr>
          <w:sz w:val="24"/>
          <w:szCs w:val="24"/>
          <w:u w:val="single"/>
        </w:rPr>
        <w:t>Serious harm from health data disclosure</w:t>
      </w:r>
    </w:p>
    <w:p w14:paraId="4557261F" w14:textId="00995275" w:rsidR="00D63BAB" w:rsidRPr="00D63BAB" w:rsidRDefault="00D63BAB" w:rsidP="00D63BAB">
      <w:pPr>
        <w:spacing w:before="0" w:after="0" w:line="240" w:lineRule="auto"/>
        <w:ind w:left="720" w:right="283"/>
        <w:jc w:val="both"/>
        <w:rPr>
          <w:sz w:val="24"/>
          <w:szCs w:val="24"/>
        </w:rPr>
      </w:pPr>
      <w:r w:rsidRPr="00D63BAB">
        <w:rPr>
          <w:sz w:val="24"/>
          <w:szCs w:val="24"/>
        </w:rPr>
        <w:t xml:space="preserve">Under Schedule 3, Part 1, paragraph 5 of the DPA 2018 health records may be withheld from disclosure under Article 15(1) and (3) of the </w:t>
      </w:r>
      <w:r w:rsidR="00BD38AC">
        <w:rPr>
          <w:sz w:val="24"/>
          <w:szCs w:val="24"/>
        </w:rPr>
        <w:t xml:space="preserve">UK </w:t>
      </w:r>
      <w:r w:rsidRPr="00D63BAB">
        <w:rPr>
          <w:sz w:val="24"/>
          <w:szCs w:val="24"/>
        </w:rPr>
        <w:t xml:space="preserve">GDPR when the serious harm test is met or where a controller who is not a health professional obtains an opinion from someone who appears to be an appropriate health professional. The “serious harm test” involves consideration of whether the application of the Article 15 Right of Access to the data would be likely to cause serious harm to the physical or mental health of the data subject or another individual.  However, the opinion of the Health Professional will not be relevant if it was obtained prior to a period of 6 months before the request or, it is felt that it would be advisable to re-check that opinion; </w:t>
      </w:r>
    </w:p>
    <w:p w14:paraId="3B5E49F4" w14:textId="77777777" w:rsidR="00D63BAB" w:rsidRDefault="00D63BAB" w:rsidP="00563100">
      <w:pPr>
        <w:spacing w:before="0" w:after="0" w:line="240" w:lineRule="auto"/>
        <w:ind w:left="720" w:right="283"/>
        <w:jc w:val="both"/>
        <w:rPr>
          <w:sz w:val="24"/>
          <w:szCs w:val="24"/>
        </w:rPr>
      </w:pPr>
    </w:p>
    <w:p w14:paraId="2B47F58D" w14:textId="77777777" w:rsidR="00D63BAB" w:rsidRPr="00D63BAB" w:rsidRDefault="00D63BAB" w:rsidP="00563100">
      <w:pPr>
        <w:spacing w:before="0" w:after="0" w:line="240" w:lineRule="auto"/>
        <w:ind w:left="720" w:right="283"/>
        <w:jc w:val="both"/>
        <w:rPr>
          <w:sz w:val="24"/>
          <w:szCs w:val="24"/>
          <w:u w:val="single"/>
        </w:rPr>
      </w:pPr>
      <w:r w:rsidRPr="00D63BAB">
        <w:rPr>
          <w:sz w:val="24"/>
          <w:szCs w:val="24"/>
          <w:u w:val="single"/>
        </w:rPr>
        <w:t>Information already known by the Data Subject</w:t>
      </w:r>
    </w:p>
    <w:p w14:paraId="02A3E8E2" w14:textId="77777777" w:rsidR="00D63BAB" w:rsidRDefault="00D63BAB" w:rsidP="00D63BAB">
      <w:pPr>
        <w:spacing w:before="0" w:after="0" w:line="240" w:lineRule="auto"/>
        <w:ind w:left="720" w:right="283"/>
        <w:jc w:val="both"/>
        <w:rPr>
          <w:sz w:val="24"/>
          <w:szCs w:val="24"/>
        </w:rPr>
      </w:pPr>
      <w:r w:rsidRPr="00D63BAB">
        <w:rPr>
          <w:sz w:val="24"/>
          <w:szCs w:val="24"/>
        </w:rPr>
        <w:t>Under Schedule 3, Part 1, paragraph 6 of the DPA 2018 an exemption cannot be applied to a request under Article 15 where it is apparent that the data subject has already seen or knows about the health information;</w:t>
      </w:r>
    </w:p>
    <w:p w14:paraId="6529E497" w14:textId="77777777" w:rsidR="00D63BAB" w:rsidRDefault="00D63BAB" w:rsidP="00D63BAB">
      <w:pPr>
        <w:spacing w:before="0" w:after="0" w:line="240" w:lineRule="auto"/>
        <w:ind w:left="720" w:right="283"/>
        <w:jc w:val="both"/>
        <w:rPr>
          <w:sz w:val="24"/>
          <w:szCs w:val="24"/>
        </w:rPr>
      </w:pPr>
    </w:p>
    <w:p w14:paraId="1333616F" w14:textId="77777777" w:rsidR="00D63BAB" w:rsidRPr="00D63BAB" w:rsidRDefault="00D63BAB" w:rsidP="00D63BAB">
      <w:pPr>
        <w:spacing w:before="0" w:after="0" w:line="240" w:lineRule="auto"/>
        <w:ind w:left="720" w:right="283"/>
        <w:jc w:val="both"/>
        <w:rPr>
          <w:b/>
          <w:sz w:val="24"/>
          <w:szCs w:val="24"/>
        </w:rPr>
      </w:pPr>
      <w:r w:rsidRPr="00D63BAB">
        <w:rPr>
          <w:b/>
          <w:sz w:val="24"/>
          <w:szCs w:val="24"/>
        </w:rPr>
        <w:t>Disclosure of Records</w:t>
      </w:r>
    </w:p>
    <w:p w14:paraId="352D8B02" w14:textId="77777777" w:rsidR="00D63BAB" w:rsidRPr="00D63BAB" w:rsidRDefault="00D63BAB" w:rsidP="00D63BAB">
      <w:pPr>
        <w:spacing w:before="0" w:after="0" w:line="240" w:lineRule="auto"/>
        <w:ind w:left="720" w:right="283"/>
        <w:jc w:val="both"/>
        <w:rPr>
          <w:sz w:val="24"/>
          <w:szCs w:val="24"/>
        </w:rPr>
      </w:pPr>
      <w:r w:rsidRPr="00D63BAB">
        <w:rPr>
          <w:sz w:val="24"/>
          <w:szCs w:val="24"/>
        </w:rPr>
        <w:t>Before supplying any information in response to a request, please check that we have the requester’s correct postal or email address (or both) – whichever the requestor has asked for the information to be sent by.  If sending paper copies, ensure the information is sent via Royal Mail Special Delivery. If the requestor chooses to collect the information; ID must be checked and the requestor must sign a collection receipt.</w:t>
      </w:r>
    </w:p>
    <w:p w14:paraId="2F3AA199" w14:textId="77777777" w:rsidR="00D63BAB" w:rsidRPr="00D63BAB" w:rsidRDefault="00D63BAB" w:rsidP="00D63BAB">
      <w:pPr>
        <w:spacing w:before="0" w:after="0" w:line="240" w:lineRule="auto"/>
        <w:ind w:left="720" w:right="283"/>
        <w:jc w:val="both"/>
        <w:rPr>
          <w:sz w:val="24"/>
          <w:szCs w:val="24"/>
        </w:rPr>
      </w:pPr>
      <w:r w:rsidRPr="00D63BAB">
        <w:rPr>
          <w:sz w:val="24"/>
          <w:szCs w:val="24"/>
        </w:rPr>
        <w:t xml:space="preserve"> </w:t>
      </w:r>
    </w:p>
    <w:p w14:paraId="77562433" w14:textId="408A6525" w:rsidR="00D63BAB" w:rsidRPr="00D63BAB" w:rsidRDefault="00D63BAB" w:rsidP="00D63BAB">
      <w:pPr>
        <w:spacing w:before="0" w:after="0" w:line="240" w:lineRule="auto"/>
        <w:ind w:left="720" w:right="283"/>
        <w:jc w:val="both"/>
        <w:rPr>
          <w:sz w:val="24"/>
          <w:szCs w:val="24"/>
          <w:u w:val="single"/>
        </w:rPr>
      </w:pPr>
      <w:r w:rsidRPr="00D63BAB">
        <w:rPr>
          <w:sz w:val="24"/>
          <w:szCs w:val="24"/>
        </w:rPr>
        <w:t>The DPA/</w:t>
      </w:r>
      <w:r w:rsidR="00BD38AC">
        <w:rPr>
          <w:sz w:val="24"/>
          <w:szCs w:val="24"/>
        </w:rPr>
        <w:t xml:space="preserve">UK </w:t>
      </w:r>
      <w:r w:rsidRPr="00D63BAB">
        <w:rPr>
          <w:sz w:val="24"/>
          <w:szCs w:val="24"/>
        </w:rPr>
        <w:t xml:space="preserve">GDPR requires that the information you supply to the individual is in intelligible form. At its most basic, this means the information should be understandable by the average person. Therefore all records must contain explanations of codes or abbreviations where appropriate. </w:t>
      </w:r>
      <w:r w:rsidRPr="00D63BAB">
        <w:rPr>
          <w:sz w:val="24"/>
          <w:szCs w:val="24"/>
          <w:u w:val="single"/>
        </w:rPr>
        <w:t xml:space="preserve">Do not provide original records, only photocopies. </w:t>
      </w:r>
    </w:p>
    <w:p w14:paraId="3EB7AC84" w14:textId="77777777" w:rsidR="00D63BAB" w:rsidRPr="00D63BAB" w:rsidRDefault="00D63BAB" w:rsidP="00D63BAB">
      <w:pPr>
        <w:spacing w:before="0" w:after="0" w:line="240" w:lineRule="auto"/>
        <w:ind w:left="720" w:right="283"/>
        <w:jc w:val="both"/>
        <w:rPr>
          <w:sz w:val="24"/>
          <w:szCs w:val="24"/>
        </w:rPr>
      </w:pPr>
    </w:p>
    <w:p w14:paraId="276224B0" w14:textId="74D8498A" w:rsidR="00D63BAB" w:rsidRPr="00D63BAB" w:rsidRDefault="00D63BAB" w:rsidP="00D63BAB">
      <w:pPr>
        <w:spacing w:before="0" w:after="0" w:line="240" w:lineRule="auto"/>
        <w:ind w:left="720" w:right="283"/>
        <w:jc w:val="both"/>
        <w:rPr>
          <w:sz w:val="24"/>
          <w:szCs w:val="24"/>
        </w:rPr>
      </w:pPr>
      <w:r w:rsidRPr="00D63BAB">
        <w:rPr>
          <w:sz w:val="24"/>
          <w:szCs w:val="24"/>
        </w:rPr>
        <w:t xml:space="preserve">If information has been withheld due to an exemption, for example, information relating to another individual, legal privilege etc. – this must be documented on the Individuals Rights Log (including justification for applying the exemption) and explained to the requestor that information has been redacted/removed in accordance with the provisions set out in the </w:t>
      </w:r>
      <w:r w:rsidR="00BD38AC">
        <w:rPr>
          <w:sz w:val="24"/>
          <w:szCs w:val="24"/>
        </w:rPr>
        <w:t xml:space="preserve">UK </w:t>
      </w:r>
      <w:r w:rsidRPr="00D63BAB">
        <w:rPr>
          <w:sz w:val="24"/>
          <w:szCs w:val="24"/>
        </w:rPr>
        <w:t xml:space="preserve">GDPR/DPA. </w:t>
      </w:r>
      <w:r w:rsidRPr="00D63BAB">
        <w:rPr>
          <w:sz w:val="24"/>
          <w:szCs w:val="24"/>
        </w:rPr>
        <w:tab/>
      </w:r>
    </w:p>
    <w:p w14:paraId="7B263A84" w14:textId="77777777" w:rsidR="00D63BAB" w:rsidRPr="00D63BAB" w:rsidRDefault="00D63BAB" w:rsidP="00D63BAB">
      <w:pPr>
        <w:spacing w:before="0" w:after="0" w:line="240" w:lineRule="auto"/>
        <w:ind w:left="720" w:right="283"/>
        <w:jc w:val="both"/>
        <w:rPr>
          <w:sz w:val="24"/>
          <w:szCs w:val="24"/>
        </w:rPr>
      </w:pPr>
    </w:p>
    <w:p w14:paraId="049FDE35" w14:textId="77777777" w:rsidR="00D63BAB" w:rsidRPr="00D63BAB" w:rsidRDefault="00D63BAB" w:rsidP="00D63BAB">
      <w:pPr>
        <w:spacing w:before="0" w:after="0" w:line="240" w:lineRule="auto"/>
        <w:ind w:left="720" w:right="283"/>
        <w:jc w:val="both"/>
        <w:rPr>
          <w:sz w:val="24"/>
          <w:szCs w:val="24"/>
        </w:rPr>
      </w:pPr>
      <w:r w:rsidRPr="00D63BAB">
        <w:rPr>
          <w:sz w:val="24"/>
          <w:szCs w:val="24"/>
        </w:rPr>
        <w:t xml:space="preserve">The requestor may ask for the information to be disclosed to them over e-mail.  If this is the case, we must explain to the individual that the information will not be transmitted with encryption and therefore we cannot guarantee that the information will be sent securely. The individual will need to confirm that they understand this and agree for the information to be sent electronically (e.g. by confirming agreement in response to the email). </w:t>
      </w:r>
    </w:p>
    <w:p w14:paraId="041C3B4C" w14:textId="77777777" w:rsidR="00D63BAB" w:rsidRPr="00D63BAB" w:rsidRDefault="00D63BAB" w:rsidP="00D63BAB">
      <w:pPr>
        <w:spacing w:before="0" w:after="0" w:line="240" w:lineRule="auto"/>
        <w:ind w:left="720" w:right="283"/>
        <w:jc w:val="both"/>
        <w:rPr>
          <w:sz w:val="24"/>
          <w:szCs w:val="24"/>
          <w:u w:val="single"/>
        </w:rPr>
      </w:pPr>
    </w:p>
    <w:p w14:paraId="4A1B943F" w14:textId="77777777" w:rsidR="00D63BAB" w:rsidRPr="00D63BAB" w:rsidRDefault="00D63BAB" w:rsidP="00D63BAB">
      <w:pPr>
        <w:spacing w:before="0" w:after="0" w:line="240" w:lineRule="auto"/>
        <w:ind w:left="720" w:right="283"/>
        <w:jc w:val="both"/>
        <w:rPr>
          <w:sz w:val="24"/>
          <w:szCs w:val="24"/>
        </w:rPr>
      </w:pPr>
      <w:r w:rsidRPr="00D63BAB">
        <w:rPr>
          <w:i/>
          <w:sz w:val="24"/>
          <w:szCs w:val="24"/>
        </w:rPr>
        <w:t>Please remember to keep a copy of the information disclosed</w:t>
      </w:r>
      <w:r w:rsidRPr="00D63BAB">
        <w:rPr>
          <w:sz w:val="24"/>
          <w:szCs w:val="24"/>
        </w:rPr>
        <w:t>.</w:t>
      </w:r>
    </w:p>
    <w:p w14:paraId="1F131339" w14:textId="77777777" w:rsidR="00D63BAB" w:rsidRDefault="00D63BAB" w:rsidP="00563100">
      <w:pPr>
        <w:spacing w:before="0" w:after="0" w:line="240" w:lineRule="auto"/>
        <w:ind w:left="720" w:right="283"/>
        <w:jc w:val="both"/>
        <w:rPr>
          <w:sz w:val="24"/>
          <w:szCs w:val="24"/>
        </w:rPr>
      </w:pPr>
    </w:p>
    <w:p w14:paraId="39D53F7C" w14:textId="77777777" w:rsidR="00D63BAB" w:rsidRPr="00D63BAB" w:rsidRDefault="00D63BAB" w:rsidP="00563100">
      <w:pPr>
        <w:spacing w:before="0" w:after="0" w:line="240" w:lineRule="auto"/>
        <w:ind w:left="720" w:right="283"/>
        <w:jc w:val="both"/>
        <w:rPr>
          <w:b/>
          <w:sz w:val="24"/>
          <w:szCs w:val="24"/>
        </w:rPr>
      </w:pPr>
      <w:r w:rsidRPr="00D63BAB">
        <w:rPr>
          <w:b/>
          <w:sz w:val="24"/>
          <w:szCs w:val="24"/>
        </w:rPr>
        <w:lastRenderedPageBreak/>
        <w:t>Retention</w:t>
      </w:r>
    </w:p>
    <w:p w14:paraId="44F1405A" w14:textId="77777777" w:rsidR="00D63BAB" w:rsidRPr="00D63BAB" w:rsidRDefault="00D63BAB" w:rsidP="00D63BAB">
      <w:pPr>
        <w:spacing w:before="0" w:after="0" w:line="240" w:lineRule="auto"/>
        <w:ind w:left="720" w:right="283"/>
        <w:jc w:val="both"/>
        <w:rPr>
          <w:sz w:val="24"/>
          <w:szCs w:val="24"/>
        </w:rPr>
      </w:pPr>
      <w:r w:rsidRPr="00D63BAB">
        <w:rPr>
          <w:sz w:val="24"/>
          <w:szCs w:val="24"/>
        </w:rPr>
        <w:t>The log and all documentation relating to a particular request should be kept and retained for a period of three years.  In the event of an appeal, the subject access request is retained for 6 years post closure of appeal.</w:t>
      </w:r>
    </w:p>
    <w:p w14:paraId="763EA165" w14:textId="77777777" w:rsidR="00D63BAB" w:rsidRDefault="00D63BAB" w:rsidP="00563100">
      <w:pPr>
        <w:spacing w:before="0" w:after="0" w:line="240" w:lineRule="auto"/>
        <w:ind w:left="720" w:right="283"/>
        <w:jc w:val="both"/>
        <w:rPr>
          <w:sz w:val="24"/>
          <w:szCs w:val="24"/>
        </w:rPr>
      </w:pPr>
    </w:p>
    <w:p w14:paraId="5BC2A4B0" w14:textId="77777777" w:rsidR="00D63BAB" w:rsidRPr="00D63BAB" w:rsidRDefault="00D63BAB" w:rsidP="00563100">
      <w:pPr>
        <w:spacing w:before="0" w:after="0" w:line="240" w:lineRule="auto"/>
        <w:ind w:left="720" w:right="283"/>
        <w:jc w:val="both"/>
        <w:rPr>
          <w:b/>
          <w:sz w:val="24"/>
          <w:szCs w:val="24"/>
        </w:rPr>
      </w:pPr>
      <w:r w:rsidRPr="00D63BAB">
        <w:rPr>
          <w:b/>
          <w:sz w:val="24"/>
          <w:szCs w:val="24"/>
        </w:rPr>
        <w:t>Statistics</w:t>
      </w:r>
    </w:p>
    <w:p w14:paraId="5534DDA9" w14:textId="62F452EA" w:rsidR="00D63BAB" w:rsidRDefault="00D63BAB" w:rsidP="00D63BAB">
      <w:pPr>
        <w:spacing w:before="0" w:after="0" w:line="240" w:lineRule="auto"/>
        <w:ind w:left="720" w:right="283"/>
        <w:jc w:val="both"/>
        <w:rPr>
          <w:sz w:val="24"/>
          <w:szCs w:val="24"/>
        </w:rPr>
      </w:pPr>
      <w:r w:rsidRPr="00D63BAB">
        <w:rPr>
          <w:sz w:val="24"/>
          <w:szCs w:val="24"/>
        </w:rPr>
        <w:t xml:space="preserve">Statistics to ascertain how many individual right’s requests has been received and whether they have been processed in accordance with the </w:t>
      </w:r>
      <w:r w:rsidR="00BD38AC">
        <w:rPr>
          <w:sz w:val="24"/>
          <w:szCs w:val="24"/>
        </w:rPr>
        <w:t xml:space="preserve">UK </w:t>
      </w:r>
      <w:r w:rsidRPr="00D63BAB">
        <w:rPr>
          <w:sz w:val="24"/>
          <w:szCs w:val="24"/>
        </w:rPr>
        <w:t xml:space="preserve">GDPR should be maintained and internally reported to provide assurance of compliance. </w:t>
      </w:r>
    </w:p>
    <w:p w14:paraId="6828818C" w14:textId="77777777" w:rsidR="00D63BAB" w:rsidRDefault="00D63BAB" w:rsidP="00D63BAB">
      <w:pPr>
        <w:spacing w:before="0" w:after="0" w:line="240" w:lineRule="auto"/>
        <w:ind w:left="720" w:right="283"/>
        <w:jc w:val="both"/>
        <w:rPr>
          <w:sz w:val="24"/>
          <w:szCs w:val="24"/>
        </w:rPr>
      </w:pPr>
    </w:p>
    <w:p w14:paraId="74FEB9F0" w14:textId="77777777" w:rsidR="00D63BAB" w:rsidRPr="00D63BAB" w:rsidRDefault="00D63BAB" w:rsidP="00D63BAB">
      <w:pPr>
        <w:spacing w:before="0" w:after="0" w:line="240" w:lineRule="auto"/>
        <w:ind w:left="720" w:right="283"/>
        <w:jc w:val="both"/>
        <w:rPr>
          <w:b/>
          <w:sz w:val="24"/>
          <w:szCs w:val="24"/>
          <w:u w:val="single"/>
        </w:rPr>
      </w:pPr>
      <w:r w:rsidRPr="00D63BAB">
        <w:rPr>
          <w:b/>
          <w:sz w:val="24"/>
          <w:szCs w:val="24"/>
          <w:u w:val="single"/>
        </w:rPr>
        <w:t>Right to Rectification (Article 16 and 19)</w:t>
      </w:r>
    </w:p>
    <w:p w14:paraId="6B302379" w14:textId="77777777" w:rsidR="00D63BAB" w:rsidRPr="00D63BAB" w:rsidRDefault="00D63BAB" w:rsidP="00D63BAB">
      <w:pPr>
        <w:spacing w:before="0" w:after="0" w:line="240" w:lineRule="auto"/>
        <w:ind w:left="720" w:right="283"/>
        <w:jc w:val="both"/>
        <w:rPr>
          <w:b/>
          <w:sz w:val="24"/>
          <w:szCs w:val="24"/>
        </w:rPr>
      </w:pPr>
      <w:r w:rsidRPr="00D63BAB">
        <w:rPr>
          <w:b/>
          <w:sz w:val="24"/>
          <w:szCs w:val="24"/>
        </w:rPr>
        <w:t>Overview</w:t>
      </w:r>
    </w:p>
    <w:p w14:paraId="30CDB964" w14:textId="24FDBB84" w:rsidR="00D63BAB" w:rsidRPr="00D63BAB" w:rsidRDefault="00D63BAB" w:rsidP="00D63BAB">
      <w:pPr>
        <w:spacing w:before="0" w:after="0" w:line="240" w:lineRule="auto"/>
        <w:ind w:left="720" w:right="283"/>
        <w:jc w:val="both"/>
        <w:rPr>
          <w:sz w:val="24"/>
          <w:szCs w:val="24"/>
        </w:rPr>
      </w:pPr>
      <w:r w:rsidRPr="00D63BAB">
        <w:rPr>
          <w:sz w:val="24"/>
          <w:szCs w:val="24"/>
        </w:rPr>
        <w:t xml:space="preserve">Individuals have the right to have inaccurate or incomplete personal data rectified under Article 16 of the </w:t>
      </w:r>
      <w:r w:rsidR="00BD38AC">
        <w:rPr>
          <w:sz w:val="24"/>
          <w:szCs w:val="24"/>
        </w:rPr>
        <w:t xml:space="preserve">UK </w:t>
      </w:r>
      <w:r w:rsidRPr="00D63BAB">
        <w:rPr>
          <w:sz w:val="24"/>
          <w:szCs w:val="24"/>
        </w:rPr>
        <w:t xml:space="preserve">GDPR. If a request for rectification is received we should take reasonable steps to check that the data is accurate and rectify the data if necessary; taking into account the arguments and evidence provided by the individual. </w:t>
      </w:r>
    </w:p>
    <w:p w14:paraId="5F4E0279" w14:textId="77777777" w:rsidR="00D63BAB" w:rsidRDefault="00D63BAB" w:rsidP="00D63BAB">
      <w:pPr>
        <w:spacing w:before="0" w:after="0" w:line="240" w:lineRule="auto"/>
        <w:ind w:left="720" w:right="283"/>
        <w:jc w:val="both"/>
        <w:rPr>
          <w:sz w:val="24"/>
          <w:szCs w:val="24"/>
        </w:rPr>
      </w:pPr>
    </w:p>
    <w:p w14:paraId="4EC1D14B" w14:textId="77777777" w:rsidR="00D63BAB" w:rsidRPr="00D63BAB" w:rsidRDefault="00D63BAB" w:rsidP="00D63BAB">
      <w:pPr>
        <w:spacing w:before="0" w:after="0" w:line="240" w:lineRule="auto"/>
        <w:ind w:left="720" w:right="283"/>
        <w:jc w:val="both"/>
        <w:rPr>
          <w:b/>
          <w:sz w:val="24"/>
          <w:szCs w:val="24"/>
        </w:rPr>
      </w:pPr>
      <w:r w:rsidRPr="00D63BAB">
        <w:rPr>
          <w:b/>
          <w:sz w:val="24"/>
          <w:szCs w:val="24"/>
        </w:rPr>
        <w:t>Processing the Request</w:t>
      </w:r>
    </w:p>
    <w:p w14:paraId="7C871551" w14:textId="77777777" w:rsidR="00D63BAB" w:rsidRPr="00D63BAB" w:rsidRDefault="00D63BAB" w:rsidP="00D63BAB">
      <w:pPr>
        <w:spacing w:before="0" w:after="0" w:line="240" w:lineRule="auto"/>
        <w:ind w:left="720" w:right="283"/>
        <w:jc w:val="both"/>
        <w:rPr>
          <w:sz w:val="24"/>
          <w:szCs w:val="24"/>
        </w:rPr>
      </w:pPr>
      <w:r w:rsidRPr="00D63BAB">
        <w:rPr>
          <w:sz w:val="24"/>
          <w:szCs w:val="24"/>
        </w:rPr>
        <w:t xml:space="preserve">The request should be logged and acknowledged without undue delay and at least within 48 hours of receipt. </w:t>
      </w:r>
    </w:p>
    <w:p w14:paraId="6549B3EB" w14:textId="77777777" w:rsidR="00D63BAB" w:rsidRPr="00D63BAB" w:rsidRDefault="00D63BAB" w:rsidP="00D63BAB">
      <w:pPr>
        <w:spacing w:before="0" w:after="0" w:line="240" w:lineRule="auto"/>
        <w:ind w:left="720" w:right="283"/>
        <w:jc w:val="both"/>
        <w:rPr>
          <w:sz w:val="24"/>
          <w:szCs w:val="24"/>
        </w:rPr>
      </w:pPr>
    </w:p>
    <w:p w14:paraId="57882300" w14:textId="77777777" w:rsidR="00D63BAB" w:rsidRPr="00D63BAB" w:rsidRDefault="00D63BAB" w:rsidP="00D63BAB">
      <w:pPr>
        <w:spacing w:before="0" w:after="0" w:line="240" w:lineRule="auto"/>
        <w:ind w:left="720" w:right="283"/>
        <w:jc w:val="both"/>
        <w:rPr>
          <w:i/>
          <w:sz w:val="24"/>
          <w:szCs w:val="24"/>
        </w:rPr>
      </w:pPr>
      <w:r w:rsidRPr="00D63BAB">
        <w:rPr>
          <w:i/>
          <w:sz w:val="24"/>
          <w:szCs w:val="24"/>
        </w:rPr>
        <w:t xml:space="preserve">The same conditions regarding timescales, ID and fees as explained in sections 5.2 apply. Please see above. </w:t>
      </w:r>
    </w:p>
    <w:p w14:paraId="1CB38EAB" w14:textId="77777777" w:rsidR="00D63BAB" w:rsidRPr="00D63BAB" w:rsidRDefault="00D63BAB" w:rsidP="00D63BAB">
      <w:pPr>
        <w:spacing w:before="0" w:after="0" w:line="240" w:lineRule="auto"/>
        <w:ind w:left="720" w:right="283"/>
        <w:jc w:val="both"/>
        <w:rPr>
          <w:sz w:val="24"/>
          <w:szCs w:val="24"/>
        </w:rPr>
      </w:pPr>
    </w:p>
    <w:p w14:paraId="2F74FD87" w14:textId="77777777" w:rsidR="00D63BAB" w:rsidRDefault="00D63BAB" w:rsidP="00D63BAB">
      <w:pPr>
        <w:spacing w:before="0" w:after="0" w:line="240" w:lineRule="auto"/>
        <w:ind w:left="720" w:right="283"/>
        <w:jc w:val="both"/>
        <w:rPr>
          <w:sz w:val="24"/>
          <w:szCs w:val="24"/>
        </w:rPr>
      </w:pPr>
      <w:r w:rsidRPr="00D63BAB">
        <w:rPr>
          <w:sz w:val="24"/>
          <w:szCs w:val="24"/>
        </w:rPr>
        <w:t>In terms of taking reasonable steps; what steps are reasonable will depend on the nature of the personal data and what it will be used for. The more important it is that the personal data is accurate, the greater the effort we should put into checking its accuracy and, if necessary, taking steps to rectify it. We may also take into account any steps we have already taken to verify the accuracy of the data prior to the challenge by the data subject</w:t>
      </w:r>
      <w:r>
        <w:rPr>
          <w:sz w:val="24"/>
          <w:szCs w:val="24"/>
        </w:rPr>
        <w:t>.</w:t>
      </w:r>
    </w:p>
    <w:p w14:paraId="362F01DB" w14:textId="77777777" w:rsidR="00D63BAB" w:rsidRPr="00D63BAB" w:rsidRDefault="00D63BAB" w:rsidP="00D63BAB">
      <w:pPr>
        <w:spacing w:before="0" w:after="0" w:line="240" w:lineRule="auto"/>
        <w:ind w:left="720" w:right="283"/>
        <w:jc w:val="both"/>
        <w:rPr>
          <w:sz w:val="24"/>
          <w:szCs w:val="24"/>
        </w:rPr>
      </w:pPr>
    </w:p>
    <w:p w14:paraId="4466F1EB" w14:textId="3E618E77" w:rsidR="00D63BAB" w:rsidRPr="00D63BAB" w:rsidRDefault="00D63BAB" w:rsidP="00D63BAB">
      <w:pPr>
        <w:spacing w:before="0" w:after="0" w:line="240" w:lineRule="auto"/>
        <w:ind w:left="720" w:right="283"/>
        <w:jc w:val="both"/>
        <w:rPr>
          <w:sz w:val="24"/>
          <w:szCs w:val="24"/>
        </w:rPr>
      </w:pPr>
      <w:r w:rsidRPr="00D63BAB">
        <w:rPr>
          <w:sz w:val="24"/>
          <w:szCs w:val="24"/>
        </w:rPr>
        <w:t xml:space="preserve">The </w:t>
      </w:r>
      <w:r w:rsidR="00BD38AC">
        <w:rPr>
          <w:sz w:val="24"/>
          <w:szCs w:val="24"/>
        </w:rPr>
        <w:t xml:space="preserve">UK </w:t>
      </w:r>
      <w:r w:rsidRPr="00D63BAB">
        <w:rPr>
          <w:sz w:val="24"/>
          <w:szCs w:val="24"/>
        </w:rPr>
        <w:t xml:space="preserve">GDPR does not give a definition of the term accuracy. However, the Data Protection Act 2018 (DPA 2018) states that personal data is inaccurate if it is incorrect or misleading as to any matter of fact. </w:t>
      </w:r>
    </w:p>
    <w:p w14:paraId="3C5BA986" w14:textId="77777777" w:rsidR="00D63BAB" w:rsidRPr="00D63BAB" w:rsidRDefault="00D63BAB" w:rsidP="00D63BAB">
      <w:pPr>
        <w:spacing w:before="0" w:after="0" w:line="240" w:lineRule="auto"/>
        <w:ind w:left="720" w:right="283"/>
        <w:jc w:val="both"/>
        <w:rPr>
          <w:sz w:val="24"/>
          <w:szCs w:val="24"/>
        </w:rPr>
      </w:pPr>
    </w:p>
    <w:p w14:paraId="23835BC3" w14:textId="77777777" w:rsidR="00D63BAB" w:rsidRPr="00D63BAB" w:rsidRDefault="00D63BAB" w:rsidP="00D63BAB">
      <w:pPr>
        <w:spacing w:before="0" w:after="0" w:line="240" w:lineRule="auto"/>
        <w:ind w:left="720" w:right="283"/>
        <w:jc w:val="both"/>
        <w:rPr>
          <w:sz w:val="24"/>
          <w:szCs w:val="24"/>
        </w:rPr>
      </w:pPr>
      <w:r w:rsidRPr="00D63BAB">
        <w:rPr>
          <w:sz w:val="24"/>
          <w:szCs w:val="24"/>
        </w:rPr>
        <w:t>If mistakes are recorded, it may be prudent to maintain the mistake but update the record to show the accurate information. For example, if a diagnosis for a condition is recorded on a patient’s record which later is proved not to be the case, it is likely that their medical records should record both the initial diagnosis (even though it was later proved to be incorrect) and the final findings. Whilst the medical record shows a misdiagnosis, it is an accurate record of the patient's medical treatment. As long as the medical record contains the up-to-date findings, and this is made clear in the record, it would be difficult to argue that the record is inaccurate and should be rectified</w:t>
      </w:r>
    </w:p>
    <w:p w14:paraId="016418C4" w14:textId="77777777" w:rsidR="00D63BAB" w:rsidRPr="00D63BAB" w:rsidRDefault="00D63BAB" w:rsidP="00D63BAB">
      <w:pPr>
        <w:spacing w:before="0" w:after="0" w:line="240" w:lineRule="auto"/>
        <w:ind w:left="720" w:right="283"/>
        <w:jc w:val="both"/>
        <w:rPr>
          <w:sz w:val="24"/>
          <w:szCs w:val="24"/>
        </w:rPr>
      </w:pPr>
    </w:p>
    <w:p w14:paraId="7816D145" w14:textId="77777777" w:rsidR="00D63BAB" w:rsidRPr="00D63BAB" w:rsidRDefault="00D63BAB" w:rsidP="00D63BAB">
      <w:pPr>
        <w:spacing w:before="0" w:after="0" w:line="240" w:lineRule="auto"/>
        <w:ind w:left="720" w:right="283"/>
        <w:jc w:val="both"/>
        <w:rPr>
          <w:sz w:val="24"/>
          <w:szCs w:val="24"/>
        </w:rPr>
      </w:pPr>
      <w:r w:rsidRPr="00D63BAB">
        <w:rPr>
          <w:sz w:val="24"/>
          <w:szCs w:val="24"/>
        </w:rPr>
        <w:t xml:space="preserve">It may also be difficult to argue that ‘opinions’ are inaccurate and therefore able to be rectified, but should be recorded as opinions on the record. </w:t>
      </w:r>
    </w:p>
    <w:p w14:paraId="1E673B81" w14:textId="77777777" w:rsidR="00D63BAB" w:rsidRPr="00D63BAB" w:rsidRDefault="00D63BAB" w:rsidP="00D63BAB">
      <w:pPr>
        <w:spacing w:before="0" w:after="0" w:line="240" w:lineRule="auto"/>
        <w:ind w:left="720" w:right="283"/>
        <w:jc w:val="both"/>
        <w:rPr>
          <w:sz w:val="24"/>
          <w:szCs w:val="24"/>
        </w:rPr>
      </w:pPr>
    </w:p>
    <w:p w14:paraId="79629768" w14:textId="77777777" w:rsidR="00D63BAB" w:rsidRPr="00D63BAB" w:rsidRDefault="00D63BAB" w:rsidP="00D63BAB">
      <w:pPr>
        <w:spacing w:before="0" w:after="0" w:line="240" w:lineRule="auto"/>
        <w:ind w:left="720" w:right="283"/>
        <w:jc w:val="both"/>
        <w:rPr>
          <w:sz w:val="24"/>
          <w:szCs w:val="24"/>
        </w:rPr>
      </w:pPr>
      <w:r w:rsidRPr="00D63BAB">
        <w:rPr>
          <w:sz w:val="24"/>
          <w:szCs w:val="24"/>
        </w:rPr>
        <w:t xml:space="preserve">Whilst the request is being considered, the data should be restricted (in accordance with Article 18 – see section 5.5 below) until the data is rectified. </w:t>
      </w:r>
    </w:p>
    <w:p w14:paraId="56575EED" w14:textId="77777777" w:rsidR="00D63BAB" w:rsidRPr="00D63BAB" w:rsidRDefault="00D63BAB" w:rsidP="00D63BAB">
      <w:pPr>
        <w:spacing w:before="0" w:after="0" w:line="240" w:lineRule="auto"/>
        <w:ind w:left="720" w:right="283"/>
        <w:jc w:val="both"/>
        <w:rPr>
          <w:sz w:val="24"/>
          <w:szCs w:val="24"/>
        </w:rPr>
      </w:pPr>
    </w:p>
    <w:p w14:paraId="70E18489" w14:textId="77777777" w:rsidR="00D63BAB" w:rsidRPr="00D63BAB" w:rsidRDefault="00D63BAB" w:rsidP="00D63BAB">
      <w:pPr>
        <w:spacing w:before="0" w:after="0" w:line="240" w:lineRule="auto"/>
        <w:ind w:left="720" w:right="283"/>
        <w:jc w:val="both"/>
        <w:rPr>
          <w:sz w:val="24"/>
          <w:szCs w:val="24"/>
        </w:rPr>
      </w:pPr>
      <w:r w:rsidRPr="00D63BAB">
        <w:rPr>
          <w:sz w:val="24"/>
          <w:szCs w:val="24"/>
        </w:rPr>
        <w:t xml:space="preserve">If we are satisfied that the information is accurate/complete then we must tell the individual that we will not be amending their data and provide them with the detail contained in section </w:t>
      </w:r>
      <w:r w:rsidRPr="00D63BAB">
        <w:rPr>
          <w:sz w:val="24"/>
          <w:szCs w:val="24"/>
        </w:rPr>
        <w:lastRenderedPageBreak/>
        <w:t xml:space="preserve">5.2. Please ensure a note is recorded on the individual’s record indicating that the individual challenged the accuracy of the data and their reasons for doing so. </w:t>
      </w:r>
    </w:p>
    <w:p w14:paraId="16A65ED4" w14:textId="77777777" w:rsidR="00D63BAB" w:rsidRPr="00D63BAB" w:rsidRDefault="00D63BAB" w:rsidP="00D63BAB">
      <w:pPr>
        <w:spacing w:before="0" w:after="0" w:line="240" w:lineRule="auto"/>
        <w:ind w:left="720" w:right="283"/>
        <w:jc w:val="both"/>
        <w:rPr>
          <w:sz w:val="24"/>
          <w:szCs w:val="24"/>
        </w:rPr>
      </w:pPr>
    </w:p>
    <w:p w14:paraId="0790A397" w14:textId="77777777" w:rsidR="00D63BAB" w:rsidRPr="00D63BAB" w:rsidRDefault="00D63BAB" w:rsidP="00D63BAB">
      <w:pPr>
        <w:spacing w:before="0" w:after="0" w:line="240" w:lineRule="auto"/>
        <w:ind w:left="720" w:right="283"/>
        <w:jc w:val="both"/>
        <w:rPr>
          <w:sz w:val="24"/>
          <w:szCs w:val="24"/>
        </w:rPr>
      </w:pPr>
      <w:r w:rsidRPr="00D63BAB">
        <w:rPr>
          <w:sz w:val="24"/>
          <w:szCs w:val="24"/>
        </w:rPr>
        <w:t>If we have disclosed the personal data to other organisations/individuals, we must contact each recipient and inform them of the rectification or completion of the personal data - unless this proves impossible or involves disproportionate effort (Article 19). If asked to, we must also inform the individual about these recipients.</w:t>
      </w:r>
    </w:p>
    <w:p w14:paraId="52E090A6" w14:textId="77777777" w:rsidR="00D63BAB" w:rsidRDefault="00D63BAB" w:rsidP="00563100">
      <w:pPr>
        <w:spacing w:before="0" w:after="0" w:line="240" w:lineRule="auto"/>
        <w:ind w:left="720" w:right="283"/>
        <w:jc w:val="both"/>
        <w:rPr>
          <w:sz w:val="24"/>
          <w:szCs w:val="24"/>
        </w:rPr>
      </w:pPr>
    </w:p>
    <w:p w14:paraId="0C1A245F" w14:textId="77777777" w:rsidR="00D63BAB" w:rsidRPr="00D63BAB" w:rsidRDefault="00D63BAB" w:rsidP="00563100">
      <w:pPr>
        <w:spacing w:before="0" w:after="0" w:line="240" w:lineRule="auto"/>
        <w:ind w:left="720" w:right="283"/>
        <w:jc w:val="both"/>
        <w:rPr>
          <w:b/>
          <w:sz w:val="24"/>
          <w:szCs w:val="24"/>
          <w:u w:val="single"/>
        </w:rPr>
      </w:pPr>
      <w:r w:rsidRPr="00D63BAB">
        <w:rPr>
          <w:b/>
          <w:sz w:val="24"/>
          <w:szCs w:val="24"/>
          <w:u w:val="single"/>
        </w:rPr>
        <w:t>Right to Erasure (Article 17 and 19)</w:t>
      </w:r>
    </w:p>
    <w:p w14:paraId="61F211D9" w14:textId="77777777" w:rsidR="00D63BAB" w:rsidRPr="00D63BAB" w:rsidRDefault="00D63BAB" w:rsidP="00563100">
      <w:pPr>
        <w:spacing w:before="0" w:after="0" w:line="240" w:lineRule="auto"/>
        <w:ind w:left="720" w:right="283"/>
        <w:jc w:val="both"/>
        <w:rPr>
          <w:b/>
          <w:sz w:val="24"/>
          <w:szCs w:val="24"/>
        </w:rPr>
      </w:pPr>
      <w:r w:rsidRPr="00D63BAB">
        <w:rPr>
          <w:b/>
          <w:sz w:val="24"/>
          <w:szCs w:val="24"/>
        </w:rPr>
        <w:t>Overview</w:t>
      </w:r>
    </w:p>
    <w:p w14:paraId="1EA39AA9" w14:textId="77777777" w:rsidR="00D63BAB" w:rsidRPr="00D63BAB" w:rsidRDefault="00D63BAB" w:rsidP="00D63BAB">
      <w:pPr>
        <w:spacing w:before="0" w:line="240" w:lineRule="auto"/>
        <w:ind w:left="720" w:right="284"/>
        <w:jc w:val="both"/>
        <w:rPr>
          <w:sz w:val="24"/>
          <w:szCs w:val="24"/>
        </w:rPr>
      </w:pPr>
      <w:r w:rsidRPr="00D63BAB">
        <w:rPr>
          <w:sz w:val="24"/>
          <w:szCs w:val="24"/>
        </w:rPr>
        <w:t>Individuals have the right to have their personal data erased if:</w:t>
      </w:r>
    </w:p>
    <w:p w14:paraId="0570FD4C" w14:textId="77777777" w:rsidR="00D63BAB" w:rsidRPr="00D63BAB" w:rsidRDefault="00D63BAB" w:rsidP="00B064B6">
      <w:pPr>
        <w:numPr>
          <w:ilvl w:val="0"/>
          <w:numId w:val="11"/>
        </w:numPr>
        <w:spacing w:before="0" w:after="0" w:line="240" w:lineRule="auto"/>
        <w:ind w:right="283"/>
        <w:jc w:val="both"/>
        <w:rPr>
          <w:sz w:val="24"/>
          <w:szCs w:val="24"/>
        </w:rPr>
      </w:pPr>
      <w:r w:rsidRPr="00D63BAB">
        <w:rPr>
          <w:sz w:val="24"/>
          <w:szCs w:val="24"/>
        </w:rPr>
        <w:t>the personal data is no longer necessary for the purpose which we originally collected or processed it for;</w:t>
      </w:r>
    </w:p>
    <w:p w14:paraId="5AB1ED0D" w14:textId="77777777" w:rsidR="00D63BAB" w:rsidRPr="00D63BAB" w:rsidRDefault="00D63BAB" w:rsidP="00B064B6">
      <w:pPr>
        <w:numPr>
          <w:ilvl w:val="0"/>
          <w:numId w:val="11"/>
        </w:numPr>
        <w:spacing w:before="0" w:after="0" w:line="240" w:lineRule="auto"/>
        <w:ind w:right="283"/>
        <w:jc w:val="both"/>
        <w:rPr>
          <w:sz w:val="24"/>
          <w:szCs w:val="24"/>
        </w:rPr>
      </w:pPr>
      <w:r w:rsidRPr="00D63BAB">
        <w:rPr>
          <w:sz w:val="24"/>
          <w:szCs w:val="24"/>
        </w:rPr>
        <w:t>we are relying on consent as our lawful basis for holding the data, and the individual withdraws their consent;</w:t>
      </w:r>
    </w:p>
    <w:p w14:paraId="76DFFE83" w14:textId="77777777" w:rsidR="00D63BAB" w:rsidRPr="00D63BAB" w:rsidRDefault="00D63BAB" w:rsidP="00B064B6">
      <w:pPr>
        <w:numPr>
          <w:ilvl w:val="0"/>
          <w:numId w:val="11"/>
        </w:numPr>
        <w:spacing w:before="0" w:after="0" w:line="240" w:lineRule="auto"/>
        <w:ind w:right="283"/>
        <w:jc w:val="both"/>
        <w:rPr>
          <w:sz w:val="24"/>
          <w:szCs w:val="24"/>
        </w:rPr>
      </w:pPr>
      <w:r w:rsidRPr="00D63BAB">
        <w:rPr>
          <w:sz w:val="24"/>
          <w:szCs w:val="24"/>
        </w:rPr>
        <w:t>we are relying on legitimate interests as our basis for processing, the individual objects to the processing of their data, and there is no overriding legitimate interest to continue this processing;</w:t>
      </w:r>
    </w:p>
    <w:p w14:paraId="0A33CBEC" w14:textId="77777777" w:rsidR="00D63BAB" w:rsidRPr="00D63BAB" w:rsidRDefault="00D63BAB" w:rsidP="00B064B6">
      <w:pPr>
        <w:numPr>
          <w:ilvl w:val="0"/>
          <w:numId w:val="11"/>
        </w:numPr>
        <w:spacing w:before="0" w:after="0" w:line="240" w:lineRule="auto"/>
        <w:ind w:right="283"/>
        <w:jc w:val="both"/>
        <w:rPr>
          <w:sz w:val="24"/>
          <w:szCs w:val="24"/>
        </w:rPr>
      </w:pPr>
      <w:r w:rsidRPr="00D63BAB">
        <w:rPr>
          <w:sz w:val="24"/>
          <w:szCs w:val="24"/>
        </w:rPr>
        <w:t>we are processing the personal data for direct marketing purposes and the individual objects to that processing;</w:t>
      </w:r>
    </w:p>
    <w:p w14:paraId="0022D89B" w14:textId="77777777" w:rsidR="00D63BAB" w:rsidRPr="00D63BAB" w:rsidRDefault="00D63BAB" w:rsidP="00B064B6">
      <w:pPr>
        <w:numPr>
          <w:ilvl w:val="0"/>
          <w:numId w:val="11"/>
        </w:numPr>
        <w:spacing w:before="0" w:after="0" w:line="240" w:lineRule="auto"/>
        <w:ind w:right="283"/>
        <w:jc w:val="both"/>
        <w:rPr>
          <w:sz w:val="24"/>
          <w:szCs w:val="24"/>
        </w:rPr>
      </w:pPr>
      <w:r w:rsidRPr="00D63BAB">
        <w:rPr>
          <w:sz w:val="24"/>
          <w:szCs w:val="24"/>
        </w:rPr>
        <w:t>we have processed the personal data unlawfully (i.e. in breach of the lawfulness requirement of the 1st principle);</w:t>
      </w:r>
    </w:p>
    <w:p w14:paraId="53DC6ACE" w14:textId="77777777" w:rsidR="00D63BAB" w:rsidRPr="00D63BAB" w:rsidRDefault="00D63BAB" w:rsidP="00B064B6">
      <w:pPr>
        <w:numPr>
          <w:ilvl w:val="0"/>
          <w:numId w:val="11"/>
        </w:numPr>
        <w:spacing w:before="0" w:after="0" w:line="240" w:lineRule="auto"/>
        <w:ind w:right="283"/>
        <w:jc w:val="both"/>
        <w:rPr>
          <w:sz w:val="24"/>
          <w:szCs w:val="24"/>
        </w:rPr>
      </w:pPr>
      <w:r w:rsidRPr="00D63BAB">
        <w:rPr>
          <w:sz w:val="24"/>
          <w:szCs w:val="24"/>
        </w:rPr>
        <w:t>we have to do it to comply with a legal obligation; or</w:t>
      </w:r>
    </w:p>
    <w:p w14:paraId="49FA3907" w14:textId="77777777" w:rsidR="00D63BAB" w:rsidRPr="00D63BAB" w:rsidRDefault="00D63BAB" w:rsidP="00B064B6">
      <w:pPr>
        <w:numPr>
          <w:ilvl w:val="0"/>
          <w:numId w:val="11"/>
        </w:numPr>
        <w:spacing w:before="0" w:after="0" w:line="240" w:lineRule="auto"/>
        <w:ind w:right="283"/>
        <w:jc w:val="both"/>
        <w:rPr>
          <w:sz w:val="24"/>
          <w:szCs w:val="24"/>
        </w:rPr>
      </w:pPr>
      <w:r w:rsidRPr="00D63BAB">
        <w:rPr>
          <w:sz w:val="24"/>
          <w:szCs w:val="24"/>
        </w:rPr>
        <w:t>we have processed the personal data to offer information society services to a child</w:t>
      </w:r>
    </w:p>
    <w:p w14:paraId="1F6AA1C1" w14:textId="77777777" w:rsidR="00D63BAB" w:rsidRPr="00D63BAB" w:rsidRDefault="00D63BAB" w:rsidP="00D63BAB">
      <w:pPr>
        <w:spacing w:before="0" w:after="0" w:line="240" w:lineRule="auto"/>
        <w:ind w:left="720" w:right="283"/>
        <w:jc w:val="both"/>
        <w:rPr>
          <w:sz w:val="24"/>
          <w:szCs w:val="24"/>
        </w:rPr>
      </w:pPr>
    </w:p>
    <w:p w14:paraId="58CC2548" w14:textId="77777777" w:rsidR="00D63BAB" w:rsidRPr="00D63BAB" w:rsidRDefault="00D63BAB" w:rsidP="00D63BAB">
      <w:pPr>
        <w:spacing w:before="0" w:after="0" w:line="240" w:lineRule="auto"/>
        <w:ind w:left="720" w:right="283"/>
        <w:jc w:val="both"/>
        <w:rPr>
          <w:sz w:val="24"/>
          <w:szCs w:val="24"/>
        </w:rPr>
      </w:pPr>
      <w:r w:rsidRPr="00D63BAB">
        <w:rPr>
          <w:sz w:val="24"/>
          <w:szCs w:val="24"/>
        </w:rPr>
        <w:t xml:space="preserve">Therefore the right of erasure will not apply in all circumstances, and we must establish whether the above conditions apply before we can process such a request. </w:t>
      </w:r>
    </w:p>
    <w:p w14:paraId="2ABF0F87" w14:textId="77777777" w:rsidR="00D63BAB" w:rsidRDefault="00D63BAB" w:rsidP="00563100">
      <w:pPr>
        <w:spacing w:before="0" w:after="0" w:line="240" w:lineRule="auto"/>
        <w:ind w:left="720" w:right="283"/>
        <w:jc w:val="both"/>
        <w:rPr>
          <w:sz w:val="24"/>
          <w:szCs w:val="24"/>
        </w:rPr>
      </w:pPr>
    </w:p>
    <w:p w14:paraId="7EC375BF" w14:textId="77777777" w:rsidR="00D63BAB" w:rsidRPr="00D63BAB" w:rsidRDefault="00D63BAB" w:rsidP="00563100">
      <w:pPr>
        <w:spacing w:before="0" w:after="0" w:line="240" w:lineRule="auto"/>
        <w:ind w:left="720" w:right="283"/>
        <w:jc w:val="both"/>
        <w:rPr>
          <w:b/>
          <w:sz w:val="24"/>
          <w:szCs w:val="24"/>
        </w:rPr>
      </w:pPr>
      <w:r w:rsidRPr="00D63BAB">
        <w:rPr>
          <w:b/>
          <w:sz w:val="24"/>
          <w:szCs w:val="24"/>
        </w:rPr>
        <w:t>Processing the Request</w:t>
      </w:r>
    </w:p>
    <w:p w14:paraId="2B891A12" w14:textId="77777777" w:rsidR="00D63BAB" w:rsidRPr="00D63BAB" w:rsidRDefault="00D63BAB" w:rsidP="00D63BAB">
      <w:pPr>
        <w:spacing w:before="0" w:after="0" w:line="240" w:lineRule="auto"/>
        <w:ind w:left="720" w:right="283"/>
        <w:jc w:val="both"/>
        <w:rPr>
          <w:sz w:val="24"/>
          <w:szCs w:val="24"/>
        </w:rPr>
      </w:pPr>
      <w:r w:rsidRPr="00D63BAB">
        <w:rPr>
          <w:sz w:val="24"/>
          <w:szCs w:val="24"/>
        </w:rPr>
        <w:t xml:space="preserve">The request should be logged and acknowledged without undue delay and at least within 48 hours of receipt. </w:t>
      </w:r>
    </w:p>
    <w:p w14:paraId="45B9FDC7" w14:textId="77777777" w:rsidR="00D63BAB" w:rsidRPr="00D63BAB" w:rsidRDefault="00D63BAB" w:rsidP="00D63BAB">
      <w:pPr>
        <w:spacing w:before="0" w:after="0" w:line="240" w:lineRule="auto"/>
        <w:ind w:left="720" w:right="283"/>
        <w:jc w:val="both"/>
        <w:rPr>
          <w:i/>
          <w:sz w:val="24"/>
          <w:szCs w:val="24"/>
        </w:rPr>
      </w:pPr>
    </w:p>
    <w:p w14:paraId="0B49A1F3" w14:textId="77777777" w:rsidR="00D63BAB" w:rsidRPr="00D63BAB" w:rsidRDefault="00D63BAB" w:rsidP="00D63BAB">
      <w:pPr>
        <w:spacing w:before="0" w:after="0" w:line="240" w:lineRule="auto"/>
        <w:ind w:left="720" w:right="283"/>
        <w:jc w:val="both"/>
        <w:rPr>
          <w:i/>
          <w:sz w:val="24"/>
          <w:szCs w:val="24"/>
        </w:rPr>
      </w:pPr>
      <w:r w:rsidRPr="00D63BAB">
        <w:rPr>
          <w:i/>
          <w:sz w:val="24"/>
          <w:szCs w:val="24"/>
        </w:rPr>
        <w:t xml:space="preserve">The same conditions regarding timescales, ID and fees as explained in sections 5.2. apply. Please see above. </w:t>
      </w:r>
    </w:p>
    <w:p w14:paraId="22D694E9" w14:textId="77777777" w:rsidR="00D63BAB" w:rsidRPr="00D63BAB" w:rsidRDefault="00D63BAB" w:rsidP="00D63BAB">
      <w:pPr>
        <w:spacing w:before="0" w:after="0" w:line="240" w:lineRule="auto"/>
        <w:ind w:left="720" w:right="283"/>
        <w:jc w:val="both"/>
        <w:rPr>
          <w:sz w:val="24"/>
          <w:szCs w:val="24"/>
        </w:rPr>
      </w:pPr>
    </w:p>
    <w:p w14:paraId="1D1B79E0" w14:textId="77777777" w:rsidR="00D63BAB" w:rsidRDefault="00D63BAB" w:rsidP="00D63BAB">
      <w:pPr>
        <w:spacing w:before="0" w:after="0" w:line="240" w:lineRule="auto"/>
        <w:ind w:left="720" w:right="283"/>
        <w:jc w:val="both"/>
        <w:rPr>
          <w:sz w:val="24"/>
          <w:szCs w:val="24"/>
        </w:rPr>
      </w:pPr>
      <w:r w:rsidRPr="00D63BAB">
        <w:rPr>
          <w:sz w:val="24"/>
          <w:szCs w:val="24"/>
        </w:rPr>
        <w:t xml:space="preserve">As described above, we must then determine whether the right of erasure applies to the particular request. </w:t>
      </w:r>
    </w:p>
    <w:p w14:paraId="421F47F0" w14:textId="77777777" w:rsidR="00D63BAB" w:rsidRDefault="00D63BAB" w:rsidP="00D63BAB">
      <w:pPr>
        <w:spacing w:before="0" w:after="0" w:line="240" w:lineRule="auto"/>
        <w:ind w:left="720" w:right="283"/>
        <w:jc w:val="both"/>
        <w:rPr>
          <w:sz w:val="24"/>
          <w:szCs w:val="24"/>
        </w:rPr>
      </w:pPr>
    </w:p>
    <w:p w14:paraId="4517998E" w14:textId="77777777" w:rsidR="00D63BAB" w:rsidRPr="00D63BAB" w:rsidRDefault="00D63BAB" w:rsidP="00D63BAB">
      <w:pPr>
        <w:spacing w:before="0" w:after="0" w:line="240" w:lineRule="auto"/>
        <w:ind w:left="720" w:right="283"/>
        <w:jc w:val="both"/>
        <w:rPr>
          <w:b/>
          <w:sz w:val="24"/>
          <w:szCs w:val="24"/>
        </w:rPr>
      </w:pPr>
      <w:r w:rsidRPr="00D63BAB">
        <w:rPr>
          <w:b/>
          <w:sz w:val="24"/>
          <w:szCs w:val="24"/>
        </w:rPr>
        <w:t>Exemptions</w:t>
      </w:r>
    </w:p>
    <w:p w14:paraId="356AAE7C" w14:textId="77777777" w:rsidR="00D63BAB" w:rsidRPr="00D63BAB" w:rsidRDefault="00D63BAB" w:rsidP="00D63BAB">
      <w:pPr>
        <w:spacing w:before="0" w:line="240" w:lineRule="auto"/>
        <w:ind w:left="720" w:right="284"/>
        <w:jc w:val="both"/>
        <w:rPr>
          <w:sz w:val="24"/>
          <w:szCs w:val="24"/>
        </w:rPr>
      </w:pPr>
      <w:r w:rsidRPr="00D63BAB">
        <w:rPr>
          <w:sz w:val="24"/>
          <w:szCs w:val="24"/>
        </w:rPr>
        <w:t>The right to erasure does not apply if processing is necessary for one of the following reasons:</w:t>
      </w:r>
    </w:p>
    <w:p w14:paraId="58B492FA" w14:textId="77777777" w:rsidR="00D63BAB" w:rsidRPr="00D63BAB" w:rsidRDefault="00D63BAB" w:rsidP="00B064B6">
      <w:pPr>
        <w:numPr>
          <w:ilvl w:val="0"/>
          <w:numId w:val="12"/>
        </w:numPr>
        <w:spacing w:before="0" w:after="0" w:line="240" w:lineRule="auto"/>
        <w:ind w:left="1134" w:right="283"/>
        <w:jc w:val="both"/>
        <w:rPr>
          <w:sz w:val="24"/>
          <w:szCs w:val="24"/>
        </w:rPr>
      </w:pPr>
      <w:r w:rsidRPr="00D63BAB">
        <w:rPr>
          <w:sz w:val="24"/>
          <w:szCs w:val="24"/>
        </w:rPr>
        <w:t>to exercise the right of freedom of expression and information;</w:t>
      </w:r>
    </w:p>
    <w:p w14:paraId="2277690C" w14:textId="77777777" w:rsidR="00D63BAB" w:rsidRPr="00D63BAB" w:rsidRDefault="00D63BAB" w:rsidP="00B064B6">
      <w:pPr>
        <w:numPr>
          <w:ilvl w:val="0"/>
          <w:numId w:val="12"/>
        </w:numPr>
        <w:spacing w:before="0" w:after="0" w:line="240" w:lineRule="auto"/>
        <w:ind w:left="1134" w:right="283"/>
        <w:jc w:val="both"/>
        <w:rPr>
          <w:sz w:val="24"/>
          <w:szCs w:val="24"/>
        </w:rPr>
      </w:pPr>
      <w:r w:rsidRPr="00D63BAB">
        <w:rPr>
          <w:sz w:val="24"/>
          <w:szCs w:val="24"/>
        </w:rPr>
        <w:t>to comply with a legal obligation;</w:t>
      </w:r>
    </w:p>
    <w:p w14:paraId="5A05BE3C" w14:textId="77777777" w:rsidR="00D63BAB" w:rsidRPr="00D63BAB" w:rsidRDefault="00D63BAB" w:rsidP="00B064B6">
      <w:pPr>
        <w:numPr>
          <w:ilvl w:val="0"/>
          <w:numId w:val="12"/>
        </w:numPr>
        <w:spacing w:before="0" w:after="0" w:line="240" w:lineRule="auto"/>
        <w:ind w:left="1134" w:right="283"/>
        <w:jc w:val="both"/>
        <w:rPr>
          <w:sz w:val="24"/>
          <w:szCs w:val="24"/>
        </w:rPr>
      </w:pPr>
      <w:r w:rsidRPr="00D63BAB">
        <w:rPr>
          <w:sz w:val="24"/>
          <w:szCs w:val="24"/>
        </w:rPr>
        <w:t>for the performance of a task carried out in the public interest or in the exercise of official authority;</w:t>
      </w:r>
    </w:p>
    <w:p w14:paraId="295FEB93" w14:textId="77777777" w:rsidR="00D63BAB" w:rsidRPr="00D63BAB" w:rsidRDefault="00D63BAB" w:rsidP="00B064B6">
      <w:pPr>
        <w:numPr>
          <w:ilvl w:val="0"/>
          <w:numId w:val="12"/>
        </w:numPr>
        <w:spacing w:before="0" w:after="0" w:line="240" w:lineRule="auto"/>
        <w:ind w:left="1134" w:right="283"/>
        <w:jc w:val="both"/>
        <w:rPr>
          <w:sz w:val="24"/>
          <w:szCs w:val="24"/>
        </w:rPr>
      </w:pPr>
      <w:r w:rsidRPr="00D63BAB">
        <w:rPr>
          <w:sz w:val="24"/>
          <w:szCs w:val="24"/>
        </w:rPr>
        <w:t>for archiving purposes in the public interest, scientific research historical research or statistical purposes where erasure is likely to render impossible or seriously impair the achievement of that processing; or</w:t>
      </w:r>
    </w:p>
    <w:p w14:paraId="5FDD2FD5" w14:textId="77777777" w:rsidR="00D63BAB" w:rsidRPr="00D63BAB" w:rsidRDefault="00D63BAB" w:rsidP="00B064B6">
      <w:pPr>
        <w:numPr>
          <w:ilvl w:val="0"/>
          <w:numId w:val="12"/>
        </w:numPr>
        <w:spacing w:before="0" w:after="0" w:line="240" w:lineRule="auto"/>
        <w:ind w:left="1134" w:right="283"/>
        <w:jc w:val="both"/>
        <w:rPr>
          <w:sz w:val="24"/>
          <w:szCs w:val="24"/>
        </w:rPr>
      </w:pPr>
      <w:r w:rsidRPr="00D63BAB">
        <w:rPr>
          <w:sz w:val="24"/>
          <w:szCs w:val="24"/>
        </w:rPr>
        <w:t>for the establishment, exercise or defence of legal claims</w:t>
      </w:r>
    </w:p>
    <w:p w14:paraId="4380D885" w14:textId="77777777" w:rsidR="00D63BAB" w:rsidRPr="00D63BAB" w:rsidRDefault="00D63BAB" w:rsidP="00D63BAB">
      <w:pPr>
        <w:spacing w:before="0" w:after="0" w:line="240" w:lineRule="auto"/>
        <w:ind w:left="720" w:right="283"/>
        <w:jc w:val="both"/>
        <w:rPr>
          <w:sz w:val="24"/>
          <w:szCs w:val="24"/>
        </w:rPr>
      </w:pPr>
    </w:p>
    <w:p w14:paraId="40FF2D80" w14:textId="43AF34F8" w:rsidR="00D63BAB" w:rsidRPr="00D63BAB" w:rsidRDefault="00D63BAB" w:rsidP="00D63BAB">
      <w:pPr>
        <w:spacing w:before="0" w:line="240" w:lineRule="auto"/>
        <w:ind w:left="720" w:right="284"/>
        <w:jc w:val="both"/>
        <w:rPr>
          <w:sz w:val="24"/>
          <w:szCs w:val="24"/>
        </w:rPr>
      </w:pPr>
      <w:r w:rsidRPr="00D63BAB">
        <w:rPr>
          <w:sz w:val="24"/>
          <w:szCs w:val="24"/>
        </w:rPr>
        <w:lastRenderedPageBreak/>
        <w:t xml:space="preserve">The </w:t>
      </w:r>
      <w:r w:rsidR="00BD38AC">
        <w:rPr>
          <w:sz w:val="24"/>
          <w:szCs w:val="24"/>
        </w:rPr>
        <w:t xml:space="preserve">UK </w:t>
      </w:r>
      <w:r w:rsidRPr="00D63BAB">
        <w:rPr>
          <w:sz w:val="24"/>
          <w:szCs w:val="24"/>
        </w:rPr>
        <w:t>GDPR also specifies two circumstances where the right to erasure will not apply to special category data:</w:t>
      </w:r>
    </w:p>
    <w:p w14:paraId="18815068" w14:textId="77777777" w:rsidR="00D63BAB" w:rsidRPr="00D63BAB" w:rsidRDefault="00D63BAB" w:rsidP="00B064B6">
      <w:pPr>
        <w:numPr>
          <w:ilvl w:val="0"/>
          <w:numId w:val="13"/>
        </w:numPr>
        <w:spacing w:before="0" w:after="0" w:line="240" w:lineRule="auto"/>
        <w:ind w:left="1134" w:right="283"/>
        <w:jc w:val="both"/>
        <w:rPr>
          <w:sz w:val="24"/>
          <w:szCs w:val="24"/>
        </w:rPr>
      </w:pPr>
      <w:r w:rsidRPr="00D63BAB">
        <w:rPr>
          <w:sz w:val="24"/>
          <w:szCs w:val="24"/>
        </w:rPr>
        <w:t>if the processing is necessary for public health purposes in the public interest (</w:t>
      </w:r>
      <w:proofErr w:type="spellStart"/>
      <w:r w:rsidRPr="00D63BAB">
        <w:rPr>
          <w:sz w:val="24"/>
          <w:szCs w:val="24"/>
        </w:rPr>
        <w:t>eg</w:t>
      </w:r>
      <w:proofErr w:type="spellEnd"/>
      <w:r w:rsidRPr="00D63BAB">
        <w:rPr>
          <w:sz w:val="24"/>
          <w:szCs w:val="24"/>
        </w:rPr>
        <w:t xml:space="preserve"> protecting against serious cross-border threats to health, or ensuring high standards of quality and safety of health care and of medicinal products or medical devices); or</w:t>
      </w:r>
    </w:p>
    <w:p w14:paraId="33F67582" w14:textId="77777777" w:rsidR="00D63BAB" w:rsidRPr="00D63BAB" w:rsidRDefault="00D63BAB" w:rsidP="00B064B6">
      <w:pPr>
        <w:numPr>
          <w:ilvl w:val="0"/>
          <w:numId w:val="13"/>
        </w:numPr>
        <w:spacing w:before="0" w:after="0" w:line="240" w:lineRule="auto"/>
        <w:ind w:left="1134" w:right="283"/>
        <w:jc w:val="both"/>
        <w:rPr>
          <w:sz w:val="24"/>
          <w:szCs w:val="24"/>
        </w:rPr>
      </w:pPr>
      <w:r w:rsidRPr="00D63BAB">
        <w:rPr>
          <w:sz w:val="24"/>
          <w:szCs w:val="24"/>
        </w:rPr>
        <w:t>if the processing is necessary for the purposes of preventative or occupational medicine (</w:t>
      </w:r>
      <w:proofErr w:type="gramStart"/>
      <w:r w:rsidRPr="00D63BAB">
        <w:rPr>
          <w:sz w:val="24"/>
          <w:szCs w:val="24"/>
        </w:rPr>
        <w:t>e.g.</w:t>
      </w:r>
      <w:proofErr w:type="gramEnd"/>
      <w:r w:rsidRPr="00D63BAB">
        <w:rPr>
          <w:sz w:val="24"/>
          <w:szCs w:val="24"/>
        </w:rPr>
        <w:t xml:space="preserve"> where the processing is necessary for the working capacity of an employee; for medical diagnosis; for the provision of health or social care; or for the management of health or social care systems or services). This only applies where the data is being processed by or under the responsibility of a professional subject to a legal obligation of professional secrecy (e.g. a health professional)</w:t>
      </w:r>
    </w:p>
    <w:p w14:paraId="1106B9E5" w14:textId="77777777" w:rsidR="00577141" w:rsidRDefault="00577141" w:rsidP="00D63BAB">
      <w:pPr>
        <w:spacing w:before="0" w:after="0" w:line="240" w:lineRule="auto"/>
        <w:ind w:left="720" w:right="283"/>
        <w:jc w:val="both"/>
        <w:rPr>
          <w:sz w:val="24"/>
          <w:szCs w:val="24"/>
        </w:rPr>
      </w:pPr>
    </w:p>
    <w:p w14:paraId="4A164C79" w14:textId="77777777" w:rsidR="00D63BAB" w:rsidRPr="00D63BAB" w:rsidRDefault="00D63BAB" w:rsidP="00D63BAB">
      <w:pPr>
        <w:spacing w:before="0" w:after="0" w:line="240" w:lineRule="auto"/>
        <w:ind w:left="720" w:right="283"/>
        <w:jc w:val="both"/>
        <w:rPr>
          <w:sz w:val="24"/>
          <w:szCs w:val="24"/>
        </w:rPr>
      </w:pPr>
      <w:r w:rsidRPr="00D63BAB">
        <w:rPr>
          <w:sz w:val="24"/>
          <w:szCs w:val="24"/>
        </w:rPr>
        <w:t>If we have disclosed the personal data to others, we must contact each recipient and inform them of the erasure, unless this proves impossible or involves disproportionate effort (Article 19). If asked to, we must also inform the individuals about these recipients.</w:t>
      </w:r>
    </w:p>
    <w:p w14:paraId="5480A655" w14:textId="77777777" w:rsidR="00D63BAB" w:rsidRPr="00D63BAB" w:rsidRDefault="00D63BAB" w:rsidP="00D63BAB">
      <w:pPr>
        <w:spacing w:before="0" w:after="0" w:line="240" w:lineRule="auto"/>
        <w:ind w:left="720" w:right="283"/>
        <w:jc w:val="both"/>
        <w:rPr>
          <w:sz w:val="24"/>
          <w:szCs w:val="24"/>
        </w:rPr>
      </w:pPr>
    </w:p>
    <w:p w14:paraId="6679E5B1" w14:textId="77777777" w:rsidR="00D63BAB" w:rsidRPr="00D63BAB" w:rsidRDefault="00D63BAB" w:rsidP="00D63BAB">
      <w:pPr>
        <w:spacing w:before="0" w:after="0" w:line="240" w:lineRule="auto"/>
        <w:ind w:left="720" w:right="283"/>
        <w:jc w:val="both"/>
        <w:rPr>
          <w:sz w:val="24"/>
          <w:szCs w:val="24"/>
        </w:rPr>
      </w:pPr>
      <w:r w:rsidRPr="00D63BAB">
        <w:rPr>
          <w:sz w:val="24"/>
          <w:szCs w:val="24"/>
        </w:rPr>
        <w:t>Where personal data has been made public in an online environment (such as social networks) reasonable steps should be taken to inform other controllers who are processing the personal data to erase links to, copies or replication of that data. When deciding what steps are reasonable we should take into account available technology and the cost of implementation.</w:t>
      </w:r>
    </w:p>
    <w:p w14:paraId="6D6D96D5" w14:textId="77777777" w:rsidR="00D63BAB" w:rsidRPr="00D63BAB" w:rsidRDefault="00D63BAB" w:rsidP="00D63BAB">
      <w:pPr>
        <w:spacing w:before="0" w:after="0" w:line="240" w:lineRule="auto"/>
        <w:ind w:left="720" w:right="283"/>
        <w:jc w:val="both"/>
        <w:rPr>
          <w:sz w:val="24"/>
          <w:szCs w:val="24"/>
        </w:rPr>
      </w:pPr>
    </w:p>
    <w:p w14:paraId="204059EC" w14:textId="77777777" w:rsidR="00D63BAB" w:rsidRPr="00D63BAB" w:rsidRDefault="00D63BAB" w:rsidP="00D63BAB">
      <w:pPr>
        <w:spacing w:before="0" w:after="0" w:line="240" w:lineRule="auto"/>
        <w:ind w:left="720" w:right="283"/>
        <w:jc w:val="both"/>
        <w:rPr>
          <w:sz w:val="24"/>
          <w:szCs w:val="24"/>
        </w:rPr>
      </w:pPr>
      <w:r w:rsidRPr="00D63BAB">
        <w:rPr>
          <w:sz w:val="24"/>
          <w:szCs w:val="24"/>
        </w:rPr>
        <w:t xml:space="preserve">If we refuse to comply with the request for erasure due to the fact that it is manifestly unfounded or excessive we must adhere to the conditions set out in section 5.2 above. </w:t>
      </w:r>
    </w:p>
    <w:p w14:paraId="5FC685FA" w14:textId="77777777" w:rsidR="00D63BAB" w:rsidRPr="00D63BAB" w:rsidRDefault="00D63BAB" w:rsidP="00D63BAB">
      <w:pPr>
        <w:spacing w:before="0" w:after="0" w:line="240" w:lineRule="auto"/>
        <w:ind w:left="720" w:right="283"/>
        <w:jc w:val="both"/>
        <w:rPr>
          <w:sz w:val="24"/>
          <w:szCs w:val="24"/>
        </w:rPr>
      </w:pPr>
    </w:p>
    <w:p w14:paraId="5E0EC074" w14:textId="77777777" w:rsidR="00D63BAB" w:rsidRPr="00D63BAB" w:rsidRDefault="00D63BAB" w:rsidP="00563100">
      <w:pPr>
        <w:spacing w:before="0" w:after="0" w:line="240" w:lineRule="auto"/>
        <w:ind w:left="720" w:right="283"/>
        <w:jc w:val="both"/>
        <w:rPr>
          <w:b/>
          <w:sz w:val="24"/>
          <w:szCs w:val="24"/>
          <w:u w:val="single"/>
        </w:rPr>
      </w:pPr>
      <w:r w:rsidRPr="00D63BAB">
        <w:rPr>
          <w:b/>
          <w:sz w:val="24"/>
          <w:szCs w:val="24"/>
          <w:u w:val="single"/>
        </w:rPr>
        <w:t>Right to Restrict Processing (Article 18 and 19)</w:t>
      </w:r>
    </w:p>
    <w:p w14:paraId="76FA0CE9" w14:textId="77777777" w:rsidR="00D63BAB" w:rsidRPr="00D63BAB" w:rsidRDefault="00D63BAB" w:rsidP="00563100">
      <w:pPr>
        <w:spacing w:before="0" w:after="0" w:line="240" w:lineRule="auto"/>
        <w:ind w:left="720" w:right="283"/>
        <w:jc w:val="both"/>
        <w:rPr>
          <w:b/>
          <w:sz w:val="24"/>
          <w:szCs w:val="24"/>
        </w:rPr>
      </w:pPr>
      <w:r w:rsidRPr="00D63BAB">
        <w:rPr>
          <w:b/>
          <w:sz w:val="24"/>
          <w:szCs w:val="24"/>
        </w:rPr>
        <w:t>Overview</w:t>
      </w:r>
    </w:p>
    <w:p w14:paraId="71CE40A0" w14:textId="77777777" w:rsidR="00D63BAB" w:rsidRPr="00D63BAB" w:rsidRDefault="00D63BAB" w:rsidP="00D63BAB">
      <w:pPr>
        <w:spacing w:before="0" w:after="0" w:line="240" w:lineRule="auto"/>
        <w:ind w:left="720" w:right="283"/>
        <w:jc w:val="both"/>
        <w:rPr>
          <w:sz w:val="24"/>
          <w:szCs w:val="24"/>
        </w:rPr>
      </w:pPr>
      <w:r w:rsidRPr="00D63BAB">
        <w:rPr>
          <w:sz w:val="24"/>
          <w:szCs w:val="24"/>
        </w:rPr>
        <w:t xml:space="preserve">Individuals have the right to request the restriction or suppression of their personal data in particular circumstances. The restriction cannot be put in place indefinitely but we will need to have the restriction in place for a certain period of time. This right has close links to the right to rectification (Article 16) and the right to object (Article 21). </w:t>
      </w:r>
    </w:p>
    <w:p w14:paraId="10922F3E" w14:textId="77777777" w:rsidR="00D63BAB" w:rsidRDefault="00D63BAB" w:rsidP="00563100">
      <w:pPr>
        <w:spacing w:before="0" w:after="0" w:line="240" w:lineRule="auto"/>
        <w:ind w:left="720" w:right="283"/>
        <w:jc w:val="both"/>
        <w:rPr>
          <w:sz w:val="24"/>
          <w:szCs w:val="24"/>
        </w:rPr>
      </w:pPr>
    </w:p>
    <w:p w14:paraId="532B0D67" w14:textId="77777777" w:rsidR="00D63BAB" w:rsidRDefault="00D63BAB" w:rsidP="00563100">
      <w:pPr>
        <w:spacing w:before="0" w:after="0" w:line="240" w:lineRule="auto"/>
        <w:ind w:left="720" w:right="283"/>
        <w:jc w:val="both"/>
        <w:rPr>
          <w:b/>
          <w:sz w:val="24"/>
          <w:szCs w:val="24"/>
        </w:rPr>
      </w:pPr>
      <w:r w:rsidRPr="00D63BAB">
        <w:rPr>
          <w:b/>
          <w:sz w:val="24"/>
          <w:szCs w:val="24"/>
        </w:rPr>
        <w:t>Processing the Request</w:t>
      </w:r>
    </w:p>
    <w:p w14:paraId="35AE04E1" w14:textId="77777777" w:rsidR="00D63BAB" w:rsidRPr="00D63BAB" w:rsidRDefault="00D63BAB" w:rsidP="00D63BAB">
      <w:pPr>
        <w:spacing w:before="0" w:after="0" w:line="240" w:lineRule="auto"/>
        <w:ind w:left="720" w:right="283"/>
        <w:jc w:val="both"/>
        <w:rPr>
          <w:sz w:val="24"/>
          <w:szCs w:val="24"/>
        </w:rPr>
      </w:pPr>
      <w:r w:rsidRPr="00D63BAB">
        <w:rPr>
          <w:sz w:val="24"/>
          <w:szCs w:val="24"/>
        </w:rPr>
        <w:t xml:space="preserve">The request should be logged and acknowledged without undue delay and at least within 48 hours of receipt. </w:t>
      </w:r>
    </w:p>
    <w:p w14:paraId="6FFE0B1F" w14:textId="77777777" w:rsidR="00D63BAB" w:rsidRPr="00D63BAB" w:rsidRDefault="00D63BAB" w:rsidP="00D63BAB">
      <w:pPr>
        <w:spacing w:before="0" w:after="0" w:line="240" w:lineRule="auto"/>
        <w:ind w:left="720" w:right="283"/>
        <w:jc w:val="both"/>
        <w:rPr>
          <w:sz w:val="24"/>
          <w:szCs w:val="24"/>
          <w:u w:val="single"/>
        </w:rPr>
      </w:pPr>
    </w:p>
    <w:p w14:paraId="7FFD86DD" w14:textId="77777777" w:rsidR="00D63BAB" w:rsidRPr="00D63BAB" w:rsidRDefault="00D63BAB" w:rsidP="00D63BAB">
      <w:pPr>
        <w:spacing w:before="0" w:after="0" w:line="240" w:lineRule="auto"/>
        <w:ind w:left="720" w:right="283"/>
        <w:jc w:val="both"/>
        <w:rPr>
          <w:i/>
          <w:sz w:val="24"/>
          <w:szCs w:val="24"/>
        </w:rPr>
      </w:pPr>
      <w:r w:rsidRPr="00D63BAB">
        <w:rPr>
          <w:i/>
          <w:sz w:val="24"/>
          <w:szCs w:val="24"/>
        </w:rPr>
        <w:t>The same conditions regarding timescales, ID and fees as explained in sections 5.2 apply. Please see above.</w:t>
      </w:r>
    </w:p>
    <w:p w14:paraId="3C2BCDFD" w14:textId="77777777" w:rsidR="00D63BAB" w:rsidRPr="00D63BAB" w:rsidRDefault="00D63BAB" w:rsidP="00D63BAB">
      <w:pPr>
        <w:spacing w:before="0" w:after="0" w:line="240" w:lineRule="auto"/>
        <w:ind w:left="720" w:right="283"/>
        <w:jc w:val="both"/>
        <w:rPr>
          <w:sz w:val="24"/>
          <w:szCs w:val="24"/>
        </w:rPr>
      </w:pPr>
    </w:p>
    <w:p w14:paraId="778A2691" w14:textId="77777777" w:rsidR="00D63BAB" w:rsidRPr="00D63BAB" w:rsidRDefault="00D63BAB" w:rsidP="00D63BAB">
      <w:pPr>
        <w:spacing w:before="0" w:line="240" w:lineRule="auto"/>
        <w:ind w:left="720" w:right="284"/>
        <w:jc w:val="both"/>
        <w:rPr>
          <w:sz w:val="24"/>
          <w:szCs w:val="24"/>
        </w:rPr>
      </w:pPr>
      <w:r w:rsidRPr="00D63BAB">
        <w:rPr>
          <w:sz w:val="24"/>
          <w:szCs w:val="24"/>
        </w:rPr>
        <w:t>Individuals have the right to request that their personal data is restricted in the following circumstances:</w:t>
      </w:r>
    </w:p>
    <w:p w14:paraId="09F689B5" w14:textId="77777777" w:rsidR="00D63BAB" w:rsidRPr="00D63BAB" w:rsidRDefault="00D63BAB" w:rsidP="00B064B6">
      <w:pPr>
        <w:numPr>
          <w:ilvl w:val="0"/>
          <w:numId w:val="14"/>
        </w:numPr>
        <w:spacing w:before="0" w:after="0" w:line="240" w:lineRule="auto"/>
        <w:ind w:left="1134" w:right="283"/>
        <w:jc w:val="both"/>
        <w:rPr>
          <w:sz w:val="24"/>
          <w:szCs w:val="24"/>
        </w:rPr>
      </w:pPr>
      <w:r w:rsidRPr="00D63BAB">
        <w:rPr>
          <w:sz w:val="24"/>
          <w:szCs w:val="24"/>
        </w:rPr>
        <w:t>the individual contests the accuracy of their personal data and we are verifying the accuracy of the data;</w:t>
      </w:r>
    </w:p>
    <w:p w14:paraId="520D9023" w14:textId="3CDBA635" w:rsidR="00D63BAB" w:rsidRPr="00D63BAB" w:rsidRDefault="00D63BAB" w:rsidP="00B064B6">
      <w:pPr>
        <w:numPr>
          <w:ilvl w:val="0"/>
          <w:numId w:val="14"/>
        </w:numPr>
        <w:spacing w:before="0" w:after="0" w:line="240" w:lineRule="auto"/>
        <w:ind w:left="1134" w:right="283"/>
        <w:jc w:val="both"/>
        <w:rPr>
          <w:sz w:val="24"/>
          <w:szCs w:val="24"/>
        </w:rPr>
      </w:pPr>
      <w:r w:rsidRPr="00D63BAB">
        <w:rPr>
          <w:sz w:val="24"/>
          <w:szCs w:val="24"/>
        </w:rPr>
        <w:t>the data has been unlawfully processed (</w:t>
      </w:r>
      <w:proofErr w:type="gramStart"/>
      <w:r w:rsidRPr="00D63BAB">
        <w:rPr>
          <w:sz w:val="24"/>
          <w:szCs w:val="24"/>
        </w:rPr>
        <w:t>i.e.</w:t>
      </w:r>
      <w:proofErr w:type="gramEnd"/>
      <w:r w:rsidRPr="00D63BAB">
        <w:rPr>
          <w:sz w:val="24"/>
          <w:szCs w:val="24"/>
        </w:rPr>
        <w:t xml:space="preserve"> in breach of the lawfulness requirement of the first principle of the </w:t>
      </w:r>
      <w:r w:rsidR="00BD38AC">
        <w:rPr>
          <w:sz w:val="24"/>
          <w:szCs w:val="24"/>
        </w:rPr>
        <w:t xml:space="preserve">UK </w:t>
      </w:r>
      <w:r w:rsidRPr="00D63BAB">
        <w:rPr>
          <w:sz w:val="24"/>
          <w:szCs w:val="24"/>
        </w:rPr>
        <w:t>GDPR) and the individual opposes erasure and requests restriction instead;</w:t>
      </w:r>
    </w:p>
    <w:p w14:paraId="6D5F6F12" w14:textId="77777777" w:rsidR="00D63BAB" w:rsidRPr="00D63BAB" w:rsidRDefault="00D63BAB" w:rsidP="00B064B6">
      <w:pPr>
        <w:numPr>
          <w:ilvl w:val="0"/>
          <w:numId w:val="14"/>
        </w:numPr>
        <w:spacing w:before="0" w:after="0" w:line="240" w:lineRule="auto"/>
        <w:ind w:left="1134" w:right="283"/>
        <w:jc w:val="both"/>
        <w:rPr>
          <w:sz w:val="24"/>
          <w:szCs w:val="24"/>
        </w:rPr>
      </w:pPr>
      <w:r w:rsidRPr="00D63BAB">
        <w:rPr>
          <w:sz w:val="24"/>
          <w:szCs w:val="24"/>
        </w:rPr>
        <w:t>we no longer need the personal data but the individual needs us to keep it in order to establish, exercise or defend a legal claim; or</w:t>
      </w:r>
    </w:p>
    <w:p w14:paraId="0134F603" w14:textId="77777777" w:rsidR="00D63BAB" w:rsidRPr="00D63BAB" w:rsidRDefault="00D63BAB" w:rsidP="00B064B6">
      <w:pPr>
        <w:numPr>
          <w:ilvl w:val="0"/>
          <w:numId w:val="14"/>
        </w:numPr>
        <w:spacing w:before="0" w:after="0" w:line="240" w:lineRule="auto"/>
        <w:ind w:left="1134" w:right="283"/>
        <w:jc w:val="both"/>
        <w:rPr>
          <w:sz w:val="24"/>
          <w:szCs w:val="24"/>
        </w:rPr>
      </w:pPr>
      <w:r w:rsidRPr="00D63BAB">
        <w:rPr>
          <w:sz w:val="24"/>
          <w:szCs w:val="24"/>
        </w:rPr>
        <w:t>the individual has objected to us processing their data under Article 21(1), and we are considering whether our legitimate grounds override those of the individual</w:t>
      </w:r>
    </w:p>
    <w:p w14:paraId="67CE76ED" w14:textId="77777777" w:rsidR="00D63BAB" w:rsidRPr="00D63BAB" w:rsidRDefault="00D63BAB" w:rsidP="00D63BAB">
      <w:pPr>
        <w:spacing w:before="0" w:after="0" w:line="240" w:lineRule="auto"/>
        <w:ind w:left="720" w:right="283"/>
        <w:jc w:val="both"/>
        <w:rPr>
          <w:sz w:val="24"/>
          <w:szCs w:val="24"/>
        </w:rPr>
      </w:pPr>
    </w:p>
    <w:p w14:paraId="76B557E2" w14:textId="77777777" w:rsidR="00D63BAB" w:rsidRPr="00D63BAB" w:rsidRDefault="00D63BAB" w:rsidP="00D63BAB">
      <w:pPr>
        <w:spacing w:before="0" w:line="240" w:lineRule="auto"/>
        <w:ind w:left="720" w:right="284"/>
        <w:jc w:val="both"/>
        <w:rPr>
          <w:sz w:val="24"/>
          <w:szCs w:val="24"/>
        </w:rPr>
      </w:pPr>
      <w:r w:rsidRPr="00D63BAB">
        <w:rPr>
          <w:sz w:val="24"/>
          <w:szCs w:val="24"/>
        </w:rPr>
        <w:lastRenderedPageBreak/>
        <w:t>Although this is distinct from the right to rectification and the right to object, there are close links between those rights and the right to restrict processing:</w:t>
      </w:r>
    </w:p>
    <w:p w14:paraId="25F97316" w14:textId="77777777" w:rsidR="00D63BAB" w:rsidRPr="00D63BAB" w:rsidRDefault="00D63BAB" w:rsidP="00B064B6">
      <w:pPr>
        <w:numPr>
          <w:ilvl w:val="0"/>
          <w:numId w:val="15"/>
        </w:numPr>
        <w:spacing w:before="0" w:after="0" w:line="240" w:lineRule="auto"/>
        <w:ind w:left="1134" w:right="283"/>
        <w:jc w:val="both"/>
        <w:rPr>
          <w:sz w:val="24"/>
          <w:szCs w:val="24"/>
        </w:rPr>
      </w:pPr>
      <w:r w:rsidRPr="00D63BAB">
        <w:rPr>
          <w:sz w:val="24"/>
          <w:szCs w:val="24"/>
        </w:rPr>
        <w:t>if an individual has challenged the accuracy of their data and asked for us to rectify it (Article 16), they also have a right to request that we restrict processing while we consider their rectification request; or</w:t>
      </w:r>
    </w:p>
    <w:p w14:paraId="6DC0E1BD" w14:textId="77777777" w:rsidR="00D63BAB" w:rsidRPr="00D63BAB" w:rsidRDefault="00D63BAB" w:rsidP="00B064B6">
      <w:pPr>
        <w:numPr>
          <w:ilvl w:val="0"/>
          <w:numId w:val="15"/>
        </w:numPr>
        <w:spacing w:before="0" w:after="0" w:line="240" w:lineRule="auto"/>
        <w:ind w:left="1134" w:right="283"/>
        <w:jc w:val="both"/>
        <w:rPr>
          <w:sz w:val="24"/>
          <w:szCs w:val="24"/>
        </w:rPr>
      </w:pPr>
      <w:r w:rsidRPr="00D63BAB">
        <w:rPr>
          <w:sz w:val="24"/>
          <w:szCs w:val="24"/>
        </w:rPr>
        <w:t>if an individual exercises their right to object under Article 21(1), they also have a right to request us to restrict processing while we consider their objection request</w:t>
      </w:r>
    </w:p>
    <w:p w14:paraId="1BA10C32" w14:textId="77777777" w:rsidR="00D63BAB" w:rsidRPr="00D63BAB" w:rsidRDefault="00D63BAB" w:rsidP="00D63BAB">
      <w:pPr>
        <w:spacing w:before="0" w:after="0" w:line="240" w:lineRule="auto"/>
        <w:ind w:left="720" w:right="283"/>
        <w:jc w:val="both"/>
        <w:rPr>
          <w:sz w:val="24"/>
          <w:szCs w:val="24"/>
        </w:rPr>
      </w:pPr>
    </w:p>
    <w:p w14:paraId="0C5D8973" w14:textId="77777777" w:rsidR="00D63BAB" w:rsidRPr="00D63BAB" w:rsidRDefault="00D63BAB" w:rsidP="00D63BAB">
      <w:pPr>
        <w:spacing w:before="0" w:after="0" w:line="240" w:lineRule="auto"/>
        <w:ind w:left="720" w:right="283"/>
        <w:jc w:val="both"/>
        <w:rPr>
          <w:sz w:val="24"/>
          <w:szCs w:val="24"/>
        </w:rPr>
      </w:pPr>
      <w:r w:rsidRPr="00D63BAB">
        <w:rPr>
          <w:sz w:val="24"/>
          <w:szCs w:val="24"/>
        </w:rPr>
        <w:t>Therefore, as a matter of good practice we should automatically restrict the processing whilst you are considering its accuracy or the legitimate grounds for processing the personal data in question.</w:t>
      </w:r>
    </w:p>
    <w:p w14:paraId="7B6EA57D" w14:textId="77777777" w:rsidR="00D63BAB" w:rsidRPr="00D63BAB" w:rsidRDefault="00D63BAB" w:rsidP="00D63BAB">
      <w:pPr>
        <w:spacing w:before="0" w:after="0" w:line="240" w:lineRule="auto"/>
        <w:ind w:left="720" w:right="283"/>
        <w:jc w:val="both"/>
        <w:rPr>
          <w:sz w:val="24"/>
          <w:szCs w:val="24"/>
        </w:rPr>
      </w:pPr>
    </w:p>
    <w:p w14:paraId="5ECFACC3" w14:textId="77777777" w:rsidR="00D63BAB" w:rsidRPr="00D63BAB" w:rsidRDefault="00D63BAB" w:rsidP="00D63BAB">
      <w:pPr>
        <w:spacing w:before="0" w:line="240" w:lineRule="auto"/>
        <w:ind w:left="720" w:right="284"/>
        <w:jc w:val="both"/>
        <w:rPr>
          <w:sz w:val="24"/>
          <w:szCs w:val="24"/>
        </w:rPr>
      </w:pPr>
      <w:r w:rsidRPr="00D63BAB">
        <w:rPr>
          <w:sz w:val="24"/>
          <w:szCs w:val="24"/>
        </w:rPr>
        <w:t>In order to restrict processing, we should consider the following options:</w:t>
      </w:r>
    </w:p>
    <w:p w14:paraId="60239486" w14:textId="77777777" w:rsidR="00D63BAB" w:rsidRPr="00D63BAB" w:rsidRDefault="00D63BAB" w:rsidP="00B064B6">
      <w:pPr>
        <w:numPr>
          <w:ilvl w:val="0"/>
          <w:numId w:val="16"/>
        </w:numPr>
        <w:spacing w:before="0" w:after="0" w:line="240" w:lineRule="auto"/>
        <w:ind w:left="1134" w:right="283"/>
        <w:jc w:val="both"/>
        <w:rPr>
          <w:sz w:val="24"/>
          <w:szCs w:val="24"/>
        </w:rPr>
      </w:pPr>
      <w:r w:rsidRPr="00D63BAB">
        <w:rPr>
          <w:sz w:val="24"/>
          <w:szCs w:val="24"/>
        </w:rPr>
        <w:t>temporarily moving the data to another processing system;</w:t>
      </w:r>
    </w:p>
    <w:p w14:paraId="5005B0CB" w14:textId="77777777" w:rsidR="00D63BAB" w:rsidRPr="00D63BAB" w:rsidRDefault="00D63BAB" w:rsidP="00B064B6">
      <w:pPr>
        <w:numPr>
          <w:ilvl w:val="0"/>
          <w:numId w:val="16"/>
        </w:numPr>
        <w:spacing w:before="0" w:after="0" w:line="240" w:lineRule="auto"/>
        <w:ind w:left="1134" w:right="283"/>
        <w:jc w:val="both"/>
        <w:rPr>
          <w:sz w:val="24"/>
          <w:szCs w:val="24"/>
        </w:rPr>
      </w:pPr>
      <w:r w:rsidRPr="00D63BAB">
        <w:rPr>
          <w:sz w:val="24"/>
          <w:szCs w:val="24"/>
        </w:rPr>
        <w:t>making the data unavailable to users; or</w:t>
      </w:r>
    </w:p>
    <w:p w14:paraId="055C4CF7" w14:textId="77777777" w:rsidR="00D63BAB" w:rsidRPr="00D63BAB" w:rsidRDefault="00D63BAB" w:rsidP="00B064B6">
      <w:pPr>
        <w:numPr>
          <w:ilvl w:val="0"/>
          <w:numId w:val="16"/>
        </w:numPr>
        <w:spacing w:before="0" w:after="0" w:line="240" w:lineRule="auto"/>
        <w:ind w:left="1134" w:right="283"/>
        <w:jc w:val="both"/>
        <w:rPr>
          <w:sz w:val="24"/>
          <w:szCs w:val="24"/>
        </w:rPr>
      </w:pPr>
      <w:r w:rsidRPr="00D63BAB">
        <w:rPr>
          <w:sz w:val="24"/>
          <w:szCs w:val="24"/>
        </w:rPr>
        <w:t>temporarily removing published data from a website</w:t>
      </w:r>
    </w:p>
    <w:p w14:paraId="410164D1" w14:textId="77777777" w:rsidR="00D63BAB" w:rsidRPr="00D63BAB" w:rsidRDefault="00D63BAB" w:rsidP="00D63BAB">
      <w:pPr>
        <w:spacing w:before="0" w:after="0" w:line="240" w:lineRule="auto"/>
        <w:ind w:left="720" w:right="283"/>
        <w:jc w:val="both"/>
        <w:rPr>
          <w:sz w:val="24"/>
          <w:szCs w:val="24"/>
        </w:rPr>
      </w:pPr>
    </w:p>
    <w:p w14:paraId="6D856B88" w14:textId="77777777" w:rsidR="00D63BAB" w:rsidRPr="00D63BAB" w:rsidRDefault="00D63BAB" w:rsidP="00D63BAB">
      <w:pPr>
        <w:spacing w:before="0" w:line="240" w:lineRule="auto"/>
        <w:ind w:left="720" w:right="284"/>
        <w:jc w:val="both"/>
        <w:rPr>
          <w:sz w:val="24"/>
          <w:szCs w:val="24"/>
        </w:rPr>
      </w:pPr>
      <w:r w:rsidRPr="00D63BAB">
        <w:rPr>
          <w:sz w:val="24"/>
          <w:szCs w:val="24"/>
        </w:rPr>
        <w:t>Once the data is restricted, we must not process the restricted data in any way except to store it unless:</w:t>
      </w:r>
    </w:p>
    <w:p w14:paraId="327B36CB" w14:textId="77777777" w:rsidR="00D63BAB" w:rsidRPr="00D63BAB" w:rsidRDefault="00D63BAB" w:rsidP="00B064B6">
      <w:pPr>
        <w:numPr>
          <w:ilvl w:val="0"/>
          <w:numId w:val="17"/>
        </w:numPr>
        <w:spacing w:before="0" w:after="0" w:line="240" w:lineRule="auto"/>
        <w:ind w:left="1134" w:right="283"/>
        <w:jc w:val="both"/>
        <w:rPr>
          <w:sz w:val="24"/>
          <w:szCs w:val="24"/>
        </w:rPr>
      </w:pPr>
      <w:r w:rsidRPr="00D63BAB">
        <w:rPr>
          <w:sz w:val="24"/>
          <w:szCs w:val="24"/>
        </w:rPr>
        <w:t>We have the individual’s consent;</w:t>
      </w:r>
    </w:p>
    <w:p w14:paraId="3BF1E349" w14:textId="77777777" w:rsidR="00D63BAB" w:rsidRPr="00D63BAB" w:rsidRDefault="00D63BAB" w:rsidP="00B064B6">
      <w:pPr>
        <w:numPr>
          <w:ilvl w:val="0"/>
          <w:numId w:val="17"/>
        </w:numPr>
        <w:spacing w:before="0" w:after="0" w:line="240" w:lineRule="auto"/>
        <w:ind w:left="1134" w:right="283"/>
        <w:jc w:val="both"/>
        <w:rPr>
          <w:sz w:val="24"/>
          <w:szCs w:val="24"/>
        </w:rPr>
      </w:pPr>
      <w:r w:rsidRPr="00D63BAB">
        <w:rPr>
          <w:sz w:val="24"/>
          <w:szCs w:val="24"/>
        </w:rPr>
        <w:t>it is for the establishment, exercise or defence of legal claims;</w:t>
      </w:r>
    </w:p>
    <w:p w14:paraId="49A943AE" w14:textId="77777777" w:rsidR="00D63BAB" w:rsidRPr="00D63BAB" w:rsidRDefault="00D63BAB" w:rsidP="00B064B6">
      <w:pPr>
        <w:numPr>
          <w:ilvl w:val="0"/>
          <w:numId w:val="17"/>
        </w:numPr>
        <w:spacing w:before="0" w:after="0" w:line="240" w:lineRule="auto"/>
        <w:ind w:left="1134" w:right="283"/>
        <w:jc w:val="both"/>
        <w:rPr>
          <w:sz w:val="24"/>
          <w:szCs w:val="24"/>
        </w:rPr>
      </w:pPr>
      <w:r w:rsidRPr="00D63BAB">
        <w:rPr>
          <w:sz w:val="24"/>
          <w:szCs w:val="24"/>
        </w:rPr>
        <w:t>it is for the protection of the rights of another person (natural or legal); or</w:t>
      </w:r>
    </w:p>
    <w:p w14:paraId="7D965415" w14:textId="77777777" w:rsidR="00D63BAB" w:rsidRPr="00D63BAB" w:rsidRDefault="00D63BAB" w:rsidP="00B064B6">
      <w:pPr>
        <w:numPr>
          <w:ilvl w:val="0"/>
          <w:numId w:val="17"/>
        </w:numPr>
        <w:spacing w:before="0" w:after="0" w:line="240" w:lineRule="auto"/>
        <w:ind w:left="1134" w:right="283"/>
        <w:jc w:val="both"/>
        <w:rPr>
          <w:sz w:val="24"/>
          <w:szCs w:val="24"/>
        </w:rPr>
      </w:pPr>
      <w:r w:rsidRPr="00D63BAB">
        <w:rPr>
          <w:sz w:val="24"/>
          <w:szCs w:val="24"/>
        </w:rPr>
        <w:t>it is for reasons of important public interest</w:t>
      </w:r>
    </w:p>
    <w:p w14:paraId="0B249CB9" w14:textId="77777777" w:rsidR="00D63BAB" w:rsidRPr="00D63BAB" w:rsidRDefault="00D63BAB" w:rsidP="00D63BAB">
      <w:pPr>
        <w:spacing w:before="0" w:after="0" w:line="240" w:lineRule="auto"/>
        <w:ind w:left="720" w:right="283"/>
        <w:jc w:val="both"/>
        <w:rPr>
          <w:sz w:val="24"/>
          <w:szCs w:val="24"/>
        </w:rPr>
      </w:pPr>
    </w:p>
    <w:p w14:paraId="169D18B0" w14:textId="77777777" w:rsidR="00D63BAB" w:rsidRPr="00D63BAB" w:rsidRDefault="00D63BAB" w:rsidP="00D63BAB">
      <w:pPr>
        <w:spacing w:before="0" w:after="0" w:line="240" w:lineRule="auto"/>
        <w:ind w:left="720" w:right="283"/>
        <w:jc w:val="both"/>
        <w:rPr>
          <w:sz w:val="24"/>
          <w:szCs w:val="24"/>
        </w:rPr>
      </w:pPr>
      <w:r w:rsidRPr="00D63BAB">
        <w:rPr>
          <w:sz w:val="24"/>
          <w:szCs w:val="24"/>
        </w:rPr>
        <w:t xml:space="preserve">If we have disclosed the personal data in question to others, we must contact each recipient and inform them of the restriction of the personal data - unless this proves impossible or involves disproportionate effort (Article 19). If asked to, we must also inform the individual about these recipients. </w:t>
      </w:r>
    </w:p>
    <w:p w14:paraId="23C8C340" w14:textId="77777777" w:rsidR="00D63BAB" w:rsidRPr="00D63BAB" w:rsidRDefault="00D63BAB" w:rsidP="00D63BAB">
      <w:pPr>
        <w:spacing w:before="0" w:after="0" w:line="240" w:lineRule="auto"/>
        <w:ind w:left="720" w:right="283"/>
        <w:jc w:val="both"/>
        <w:rPr>
          <w:sz w:val="24"/>
          <w:szCs w:val="24"/>
        </w:rPr>
      </w:pPr>
    </w:p>
    <w:p w14:paraId="67F72146" w14:textId="77777777" w:rsidR="00D63BAB" w:rsidRPr="00D63BAB" w:rsidRDefault="00D63BAB" w:rsidP="00D63BAB">
      <w:pPr>
        <w:spacing w:before="0" w:line="240" w:lineRule="auto"/>
        <w:ind w:left="720" w:right="284"/>
        <w:jc w:val="both"/>
        <w:rPr>
          <w:sz w:val="24"/>
          <w:szCs w:val="24"/>
        </w:rPr>
      </w:pPr>
      <w:r w:rsidRPr="00D63BAB">
        <w:rPr>
          <w:sz w:val="24"/>
          <w:szCs w:val="24"/>
        </w:rPr>
        <w:t>In many cases the restriction of processing is only temporary, specifically when the restriction is on the grounds that:</w:t>
      </w:r>
    </w:p>
    <w:p w14:paraId="0EC46F05" w14:textId="77777777" w:rsidR="00D63BAB" w:rsidRPr="00D63BAB" w:rsidRDefault="00D63BAB" w:rsidP="00B064B6">
      <w:pPr>
        <w:numPr>
          <w:ilvl w:val="0"/>
          <w:numId w:val="18"/>
        </w:numPr>
        <w:spacing w:before="0" w:after="0" w:line="240" w:lineRule="auto"/>
        <w:ind w:left="1134" w:right="283"/>
        <w:jc w:val="both"/>
        <w:rPr>
          <w:sz w:val="24"/>
          <w:szCs w:val="24"/>
        </w:rPr>
      </w:pPr>
      <w:r w:rsidRPr="00D63BAB">
        <w:rPr>
          <w:sz w:val="24"/>
          <w:szCs w:val="24"/>
        </w:rPr>
        <w:t>the individual has disputed the accuracy of the personal data and we are investigating this; or</w:t>
      </w:r>
    </w:p>
    <w:p w14:paraId="20E3DE92" w14:textId="77777777" w:rsidR="00D63BAB" w:rsidRPr="00D63BAB" w:rsidRDefault="00D63BAB" w:rsidP="00B064B6">
      <w:pPr>
        <w:numPr>
          <w:ilvl w:val="0"/>
          <w:numId w:val="18"/>
        </w:numPr>
        <w:spacing w:before="0" w:after="0" w:line="240" w:lineRule="auto"/>
        <w:ind w:left="1134" w:right="283"/>
        <w:jc w:val="both"/>
        <w:rPr>
          <w:sz w:val="24"/>
          <w:szCs w:val="24"/>
        </w:rPr>
      </w:pPr>
      <w:r w:rsidRPr="00D63BAB">
        <w:rPr>
          <w:sz w:val="24"/>
          <w:szCs w:val="24"/>
        </w:rPr>
        <w:t>the individual has objected to us processing their data on the basis that it is necessary for the performance of a task carried out in the public interest or the purposes of your legitimate interests, and we are considering whether our legitimate grounds override those of the individual</w:t>
      </w:r>
    </w:p>
    <w:p w14:paraId="60DE5304" w14:textId="77777777" w:rsidR="00D63BAB" w:rsidRPr="00D63BAB" w:rsidRDefault="00D63BAB" w:rsidP="00D63BAB">
      <w:pPr>
        <w:spacing w:before="0" w:after="0" w:line="240" w:lineRule="auto"/>
        <w:ind w:left="720" w:right="283"/>
        <w:jc w:val="both"/>
        <w:rPr>
          <w:sz w:val="24"/>
          <w:szCs w:val="24"/>
        </w:rPr>
      </w:pPr>
    </w:p>
    <w:p w14:paraId="4C23A156" w14:textId="77777777" w:rsidR="00D63BAB" w:rsidRPr="00D63BAB" w:rsidRDefault="00D63BAB" w:rsidP="00D63BAB">
      <w:pPr>
        <w:spacing w:before="0" w:after="0" w:line="240" w:lineRule="auto"/>
        <w:ind w:left="720" w:right="283"/>
        <w:jc w:val="both"/>
        <w:rPr>
          <w:sz w:val="24"/>
          <w:szCs w:val="24"/>
        </w:rPr>
      </w:pPr>
      <w:r w:rsidRPr="00D63BAB">
        <w:rPr>
          <w:sz w:val="24"/>
          <w:szCs w:val="24"/>
        </w:rPr>
        <w:t>Once we have made a decision on the accuracy of the data, or whether our legitimate grounds override those of the individual, we may decide to lift the restriction. Once we have done this we must inform the individual before we lift the restriction.</w:t>
      </w:r>
    </w:p>
    <w:p w14:paraId="0DF134C4" w14:textId="77777777" w:rsidR="00D63BAB" w:rsidRPr="00D63BAB" w:rsidRDefault="00D63BAB" w:rsidP="00D63BAB">
      <w:pPr>
        <w:spacing w:before="0" w:after="0" w:line="240" w:lineRule="auto"/>
        <w:ind w:left="720" w:right="283"/>
        <w:jc w:val="both"/>
        <w:rPr>
          <w:sz w:val="24"/>
          <w:szCs w:val="24"/>
        </w:rPr>
      </w:pPr>
    </w:p>
    <w:p w14:paraId="7981F27B" w14:textId="77777777" w:rsidR="00D63BAB" w:rsidRPr="00D63BAB" w:rsidRDefault="00D63BAB" w:rsidP="00D63BAB">
      <w:pPr>
        <w:spacing w:before="0" w:after="0" w:line="240" w:lineRule="auto"/>
        <w:ind w:left="720" w:right="283"/>
        <w:jc w:val="both"/>
        <w:rPr>
          <w:sz w:val="24"/>
          <w:szCs w:val="24"/>
        </w:rPr>
      </w:pPr>
      <w:r w:rsidRPr="00D63BAB">
        <w:rPr>
          <w:sz w:val="24"/>
          <w:szCs w:val="24"/>
        </w:rPr>
        <w:t>As noted above, these two conditions are linked to the right to rectification (Article 16) and the right to object (Article 21). This means that if we are informing the individual that we are lifting the restriction (on the grounds that we are satisfied that the data is accurate, or that our legitimate grounds override theirs) we should also inform them of the reasons for our refusal to act upon their rights under Articles 16 or 21.  We will also need to inform them of their right to make a complaint to the ICO or another supervisory authority; and their ability to seek a judicial remedy</w:t>
      </w:r>
    </w:p>
    <w:p w14:paraId="09404A21" w14:textId="77777777" w:rsidR="00D63BAB" w:rsidRPr="00D63BAB" w:rsidRDefault="00D63BAB" w:rsidP="00D63BAB">
      <w:pPr>
        <w:spacing w:before="0" w:after="0" w:line="240" w:lineRule="auto"/>
        <w:ind w:left="720" w:right="283"/>
        <w:jc w:val="both"/>
        <w:rPr>
          <w:sz w:val="24"/>
          <w:szCs w:val="24"/>
        </w:rPr>
      </w:pPr>
    </w:p>
    <w:p w14:paraId="026887C5" w14:textId="77777777" w:rsidR="00D63BAB" w:rsidRPr="00D63BAB" w:rsidRDefault="00D63BAB" w:rsidP="00D63BAB">
      <w:pPr>
        <w:spacing w:before="0" w:after="0" w:line="240" w:lineRule="auto"/>
        <w:ind w:left="720" w:right="283"/>
        <w:jc w:val="both"/>
        <w:rPr>
          <w:sz w:val="24"/>
          <w:szCs w:val="24"/>
        </w:rPr>
      </w:pPr>
      <w:r w:rsidRPr="00D63BAB">
        <w:rPr>
          <w:sz w:val="24"/>
          <w:szCs w:val="24"/>
        </w:rPr>
        <w:t>If we refuse to comply with the request for restriction due to the fact that it is manifestly unfounded or excessive we must adhere to the conditions set out in section 5.2 above.</w:t>
      </w:r>
    </w:p>
    <w:p w14:paraId="7F2D3162" w14:textId="77777777" w:rsidR="00D63BAB" w:rsidRDefault="00D63BAB" w:rsidP="00D63BAB">
      <w:pPr>
        <w:spacing w:before="0" w:after="0" w:line="240" w:lineRule="auto"/>
        <w:ind w:right="283"/>
        <w:jc w:val="both"/>
        <w:rPr>
          <w:sz w:val="24"/>
          <w:szCs w:val="24"/>
        </w:rPr>
      </w:pPr>
    </w:p>
    <w:p w14:paraId="03CC6BE0" w14:textId="77777777" w:rsidR="00D63BAB" w:rsidRPr="00D63BAB" w:rsidRDefault="00D63BAB" w:rsidP="00D63BAB">
      <w:pPr>
        <w:spacing w:before="0" w:after="0" w:line="240" w:lineRule="auto"/>
        <w:ind w:right="283"/>
        <w:jc w:val="both"/>
        <w:rPr>
          <w:b/>
          <w:sz w:val="24"/>
          <w:szCs w:val="24"/>
          <w:u w:val="single"/>
        </w:rPr>
      </w:pPr>
      <w:r>
        <w:rPr>
          <w:sz w:val="24"/>
          <w:szCs w:val="24"/>
        </w:rPr>
        <w:tab/>
      </w:r>
      <w:r w:rsidRPr="00D63BAB">
        <w:rPr>
          <w:b/>
          <w:sz w:val="24"/>
          <w:szCs w:val="24"/>
          <w:u w:val="single"/>
        </w:rPr>
        <w:t>Right to Data Portability (Article 20)</w:t>
      </w:r>
    </w:p>
    <w:p w14:paraId="545330BD" w14:textId="77777777" w:rsidR="00D63BAB" w:rsidRPr="00D63BAB" w:rsidRDefault="00D63BAB" w:rsidP="00D63BAB">
      <w:pPr>
        <w:spacing w:before="0" w:after="0" w:line="240" w:lineRule="auto"/>
        <w:ind w:right="283"/>
        <w:jc w:val="both"/>
        <w:rPr>
          <w:b/>
          <w:sz w:val="24"/>
          <w:szCs w:val="24"/>
        </w:rPr>
      </w:pPr>
      <w:r>
        <w:rPr>
          <w:sz w:val="24"/>
          <w:szCs w:val="24"/>
        </w:rPr>
        <w:tab/>
      </w:r>
      <w:r w:rsidRPr="00D63BAB">
        <w:rPr>
          <w:b/>
          <w:sz w:val="24"/>
          <w:szCs w:val="24"/>
        </w:rPr>
        <w:t>Overview</w:t>
      </w:r>
    </w:p>
    <w:p w14:paraId="16819DA0" w14:textId="77777777" w:rsidR="00D63BAB" w:rsidRPr="00D63BAB" w:rsidRDefault="00D63BAB" w:rsidP="00D63BAB">
      <w:pPr>
        <w:spacing w:before="0" w:after="0" w:line="240" w:lineRule="auto"/>
        <w:ind w:left="720" w:right="283"/>
        <w:jc w:val="both"/>
        <w:rPr>
          <w:sz w:val="24"/>
          <w:szCs w:val="24"/>
        </w:rPr>
      </w:pPr>
      <w:r w:rsidRPr="00D63BAB">
        <w:rPr>
          <w:sz w:val="24"/>
          <w:szCs w:val="24"/>
        </w:rPr>
        <w:t xml:space="preserve">The right to data portability gives individuals the right to receive personal data they have provided to a controller in a structured, commonly used and machine readable format. It also gives them the right to request that a controller transmits this data directly to another controller. </w:t>
      </w:r>
    </w:p>
    <w:p w14:paraId="0588CA3C" w14:textId="77777777" w:rsidR="00D63BAB" w:rsidRDefault="00D63BAB" w:rsidP="00D63BAB">
      <w:pPr>
        <w:spacing w:before="0" w:after="0" w:line="240" w:lineRule="auto"/>
        <w:ind w:right="283"/>
        <w:jc w:val="both"/>
        <w:rPr>
          <w:sz w:val="24"/>
          <w:szCs w:val="24"/>
        </w:rPr>
      </w:pPr>
    </w:p>
    <w:p w14:paraId="6BC321BB" w14:textId="77777777" w:rsidR="00D63BAB" w:rsidRPr="00D63BAB" w:rsidRDefault="00D63BAB" w:rsidP="00D63BAB">
      <w:pPr>
        <w:spacing w:before="0" w:after="0" w:line="240" w:lineRule="auto"/>
        <w:ind w:right="283" w:firstLine="720"/>
        <w:jc w:val="both"/>
        <w:rPr>
          <w:b/>
          <w:sz w:val="24"/>
          <w:szCs w:val="24"/>
        </w:rPr>
      </w:pPr>
      <w:r w:rsidRPr="00D63BAB">
        <w:rPr>
          <w:b/>
          <w:sz w:val="24"/>
          <w:szCs w:val="24"/>
        </w:rPr>
        <w:t>Processing the Request</w:t>
      </w:r>
    </w:p>
    <w:p w14:paraId="37F1FD24" w14:textId="77777777" w:rsidR="00D63BAB" w:rsidRPr="00D63BAB" w:rsidRDefault="00D63BAB" w:rsidP="00D63BAB">
      <w:pPr>
        <w:spacing w:before="0" w:after="0" w:line="240" w:lineRule="auto"/>
        <w:ind w:left="720" w:right="283"/>
        <w:jc w:val="both"/>
        <w:rPr>
          <w:sz w:val="24"/>
        </w:rPr>
      </w:pPr>
      <w:r w:rsidRPr="00D63BAB">
        <w:rPr>
          <w:sz w:val="24"/>
        </w:rPr>
        <w:t xml:space="preserve">The request should be logged and acknowledged without undue delay and at least within 48 hours of receipt. </w:t>
      </w:r>
    </w:p>
    <w:p w14:paraId="598931CE" w14:textId="77777777" w:rsidR="00D63BAB" w:rsidRPr="00D63BAB" w:rsidRDefault="00D63BAB" w:rsidP="00D63BAB">
      <w:pPr>
        <w:spacing w:before="0" w:after="0" w:line="240" w:lineRule="auto"/>
        <w:ind w:left="720" w:right="283"/>
        <w:jc w:val="both"/>
        <w:rPr>
          <w:sz w:val="24"/>
          <w:u w:val="single"/>
        </w:rPr>
      </w:pPr>
    </w:p>
    <w:p w14:paraId="7F48A2F8" w14:textId="77777777" w:rsidR="00D63BAB" w:rsidRPr="00D63BAB" w:rsidRDefault="00D63BAB" w:rsidP="00D63BAB">
      <w:pPr>
        <w:spacing w:before="0" w:after="0" w:line="240" w:lineRule="auto"/>
        <w:ind w:left="720" w:right="283"/>
        <w:jc w:val="both"/>
        <w:rPr>
          <w:i/>
          <w:sz w:val="24"/>
        </w:rPr>
      </w:pPr>
      <w:r w:rsidRPr="00D63BAB">
        <w:rPr>
          <w:i/>
          <w:sz w:val="24"/>
        </w:rPr>
        <w:t>The same conditions regarding timescales, ID and fees as explained in sections 5.2 apply. Please see above</w:t>
      </w:r>
    </w:p>
    <w:p w14:paraId="20A0FCF5" w14:textId="77777777" w:rsidR="00D63BAB" w:rsidRPr="00D63BAB" w:rsidRDefault="00D63BAB" w:rsidP="00D63BAB">
      <w:pPr>
        <w:spacing w:before="0" w:after="0" w:line="240" w:lineRule="auto"/>
        <w:ind w:left="720" w:right="283"/>
        <w:jc w:val="both"/>
        <w:rPr>
          <w:sz w:val="24"/>
        </w:rPr>
      </w:pPr>
    </w:p>
    <w:p w14:paraId="5B14F607" w14:textId="77777777" w:rsidR="00D63BAB" w:rsidRPr="00D63BAB" w:rsidRDefault="00D63BAB" w:rsidP="00D63BAB">
      <w:pPr>
        <w:spacing w:before="0" w:line="240" w:lineRule="auto"/>
        <w:ind w:left="720" w:right="284"/>
        <w:jc w:val="both"/>
        <w:rPr>
          <w:sz w:val="24"/>
        </w:rPr>
      </w:pPr>
      <w:r w:rsidRPr="00D63BAB">
        <w:rPr>
          <w:sz w:val="24"/>
        </w:rPr>
        <w:t>The right to data portability only applies when:</w:t>
      </w:r>
    </w:p>
    <w:p w14:paraId="4E2F5F21" w14:textId="77777777" w:rsidR="00D63BAB" w:rsidRPr="00D63BAB" w:rsidRDefault="00D63BAB" w:rsidP="00B064B6">
      <w:pPr>
        <w:numPr>
          <w:ilvl w:val="0"/>
          <w:numId w:val="19"/>
        </w:numPr>
        <w:spacing w:before="0" w:after="0" w:line="240" w:lineRule="auto"/>
        <w:ind w:left="1134" w:right="283"/>
        <w:jc w:val="both"/>
        <w:rPr>
          <w:sz w:val="24"/>
        </w:rPr>
      </w:pPr>
      <w:r w:rsidRPr="00D63BAB">
        <w:rPr>
          <w:sz w:val="24"/>
        </w:rPr>
        <w:t>Our lawful basis for processing this information is consent or for the performance of a contract; and</w:t>
      </w:r>
    </w:p>
    <w:p w14:paraId="0A61671C" w14:textId="77777777" w:rsidR="00D63BAB" w:rsidRPr="00D63BAB" w:rsidRDefault="00D63BAB" w:rsidP="00B064B6">
      <w:pPr>
        <w:numPr>
          <w:ilvl w:val="0"/>
          <w:numId w:val="19"/>
        </w:numPr>
        <w:spacing w:before="0" w:after="0" w:line="240" w:lineRule="auto"/>
        <w:ind w:left="1134" w:right="283"/>
        <w:jc w:val="both"/>
        <w:rPr>
          <w:sz w:val="24"/>
        </w:rPr>
      </w:pPr>
      <w:r w:rsidRPr="00D63BAB">
        <w:rPr>
          <w:sz w:val="24"/>
        </w:rPr>
        <w:t>We are carrying out the processing by automated means (i.e. excluding paper files)</w:t>
      </w:r>
    </w:p>
    <w:p w14:paraId="55BD42C9" w14:textId="77777777" w:rsidR="00D63BAB" w:rsidRPr="00D63BAB" w:rsidRDefault="00D63BAB" w:rsidP="00D63BAB">
      <w:pPr>
        <w:spacing w:before="0" w:after="0" w:line="240" w:lineRule="auto"/>
        <w:ind w:left="720" w:right="283"/>
        <w:jc w:val="both"/>
        <w:rPr>
          <w:sz w:val="24"/>
        </w:rPr>
      </w:pPr>
    </w:p>
    <w:p w14:paraId="58B7F9E7" w14:textId="77777777" w:rsidR="00D63BAB" w:rsidRPr="00D63BAB" w:rsidRDefault="00D63BAB" w:rsidP="00D63BAB">
      <w:pPr>
        <w:spacing w:before="0" w:after="0" w:line="240" w:lineRule="auto"/>
        <w:ind w:left="720" w:right="283"/>
        <w:jc w:val="both"/>
        <w:rPr>
          <w:sz w:val="24"/>
        </w:rPr>
      </w:pPr>
      <w:r w:rsidRPr="00D63BAB">
        <w:rPr>
          <w:sz w:val="24"/>
        </w:rPr>
        <w:t xml:space="preserve">The right to data portability only applies to personal data and allows data to be transferred from us as the controller to another controller (if the above conditions apply). </w:t>
      </w:r>
    </w:p>
    <w:p w14:paraId="24FAE770" w14:textId="77777777" w:rsidR="00D63BAB" w:rsidRPr="00D63BAB" w:rsidRDefault="00D63BAB" w:rsidP="00D63BAB">
      <w:pPr>
        <w:spacing w:before="0" w:after="0" w:line="240" w:lineRule="auto"/>
        <w:ind w:left="720" w:right="283"/>
        <w:jc w:val="both"/>
        <w:rPr>
          <w:sz w:val="24"/>
        </w:rPr>
      </w:pPr>
    </w:p>
    <w:p w14:paraId="488D8955" w14:textId="77777777" w:rsidR="00D63BAB" w:rsidRPr="00D63BAB" w:rsidRDefault="00D63BAB" w:rsidP="00D63BAB">
      <w:pPr>
        <w:spacing w:before="0" w:after="0" w:line="240" w:lineRule="auto"/>
        <w:ind w:left="720" w:right="283"/>
        <w:jc w:val="both"/>
        <w:rPr>
          <w:sz w:val="24"/>
        </w:rPr>
      </w:pPr>
      <w:r w:rsidRPr="00D63BAB">
        <w:rPr>
          <w:sz w:val="24"/>
        </w:rPr>
        <w:t xml:space="preserve">The data must be provided in a structured, commonly used and machine readable format. We may need to seek advice and assurance from the IT team to determine how the data can be transferred. Further details on how the data can be transferred can be found on the ICO’s guidance webpages under ‘Right to Data Portability’. We are responsible for ensuring the data is transmitted securely. </w:t>
      </w:r>
    </w:p>
    <w:p w14:paraId="78DA4CF4" w14:textId="77777777" w:rsidR="00D63BAB" w:rsidRPr="00D63BAB" w:rsidRDefault="00D63BAB" w:rsidP="00D63BAB">
      <w:pPr>
        <w:spacing w:before="0" w:after="0" w:line="240" w:lineRule="auto"/>
        <w:ind w:left="720" w:right="283"/>
        <w:jc w:val="both"/>
        <w:rPr>
          <w:sz w:val="24"/>
        </w:rPr>
      </w:pPr>
    </w:p>
    <w:p w14:paraId="69C72CFE" w14:textId="77777777" w:rsidR="00D63BAB" w:rsidRDefault="00D63BAB" w:rsidP="00D63BAB">
      <w:pPr>
        <w:spacing w:before="0" w:after="0" w:line="240" w:lineRule="auto"/>
        <w:ind w:left="720" w:right="283"/>
        <w:jc w:val="both"/>
        <w:rPr>
          <w:sz w:val="24"/>
        </w:rPr>
      </w:pPr>
      <w:r w:rsidRPr="00D63BAB">
        <w:rPr>
          <w:sz w:val="24"/>
        </w:rPr>
        <w:t xml:space="preserve">We can refuse to comply with a request for data portability if it is manifestly unfounded or excessive, taking into account whether the request is repetitive in nature. Please refer to section 5.2 for details on what information must be provided to the individual if we are refusing to comply with their request. </w:t>
      </w:r>
    </w:p>
    <w:p w14:paraId="1915EBF6" w14:textId="77777777" w:rsidR="00D63BAB" w:rsidRDefault="00D63BAB" w:rsidP="00D63BAB">
      <w:pPr>
        <w:spacing w:before="0" w:after="0" w:line="240" w:lineRule="auto"/>
        <w:ind w:left="720" w:right="283"/>
        <w:jc w:val="both"/>
        <w:rPr>
          <w:sz w:val="24"/>
        </w:rPr>
      </w:pPr>
    </w:p>
    <w:p w14:paraId="7909EE1E" w14:textId="77777777" w:rsidR="00D63BAB" w:rsidRPr="00D63BAB" w:rsidRDefault="00D63BAB" w:rsidP="00D63BAB">
      <w:pPr>
        <w:spacing w:before="0" w:after="0" w:line="240" w:lineRule="auto"/>
        <w:ind w:left="720" w:right="283"/>
        <w:jc w:val="both"/>
        <w:rPr>
          <w:b/>
          <w:sz w:val="24"/>
          <w:u w:val="single"/>
        </w:rPr>
      </w:pPr>
      <w:r w:rsidRPr="00D63BAB">
        <w:rPr>
          <w:b/>
          <w:sz w:val="24"/>
          <w:u w:val="single"/>
        </w:rPr>
        <w:t>Right to Object (Article 21)</w:t>
      </w:r>
    </w:p>
    <w:p w14:paraId="0D00E61E" w14:textId="77777777" w:rsidR="00D63BAB" w:rsidRPr="00D63BAB" w:rsidRDefault="00D63BAB" w:rsidP="00D63BAB">
      <w:pPr>
        <w:spacing w:before="0" w:after="0" w:line="240" w:lineRule="auto"/>
        <w:ind w:left="720" w:right="283"/>
        <w:jc w:val="both"/>
        <w:rPr>
          <w:b/>
          <w:sz w:val="24"/>
        </w:rPr>
      </w:pPr>
      <w:r w:rsidRPr="00D63BAB">
        <w:rPr>
          <w:b/>
          <w:sz w:val="24"/>
        </w:rPr>
        <w:t>Overview</w:t>
      </w:r>
    </w:p>
    <w:p w14:paraId="7688D20E" w14:textId="77777777" w:rsidR="00D63BAB" w:rsidRPr="00D63BAB" w:rsidRDefault="00D63BAB" w:rsidP="00D63BAB">
      <w:pPr>
        <w:spacing w:before="0" w:line="240" w:lineRule="auto"/>
        <w:ind w:left="720" w:right="284"/>
        <w:jc w:val="both"/>
        <w:rPr>
          <w:sz w:val="24"/>
        </w:rPr>
      </w:pPr>
      <w:r w:rsidRPr="00D63BAB">
        <w:rPr>
          <w:sz w:val="24"/>
        </w:rPr>
        <w:t>An individual has the right to object to:</w:t>
      </w:r>
    </w:p>
    <w:p w14:paraId="79EF5606" w14:textId="77777777" w:rsidR="00D63BAB" w:rsidRPr="00D63BAB" w:rsidRDefault="00D63BAB" w:rsidP="00B064B6">
      <w:pPr>
        <w:numPr>
          <w:ilvl w:val="0"/>
          <w:numId w:val="20"/>
        </w:numPr>
        <w:spacing w:before="0" w:after="0" w:line="240" w:lineRule="auto"/>
        <w:ind w:left="1134" w:right="283"/>
        <w:jc w:val="both"/>
        <w:rPr>
          <w:sz w:val="24"/>
        </w:rPr>
      </w:pPr>
      <w:r w:rsidRPr="00D63BAB">
        <w:rPr>
          <w:sz w:val="24"/>
        </w:rPr>
        <w:t xml:space="preserve">Processing based on legitimate interests or the performance of a task in the public interest/exercise of official authority </w:t>
      </w:r>
    </w:p>
    <w:p w14:paraId="6DC41698" w14:textId="77777777" w:rsidR="00D63BAB" w:rsidRPr="00D63BAB" w:rsidRDefault="00D63BAB" w:rsidP="00B064B6">
      <w:pPr>
        <w:numPr>
          <w:ilvl w:val="0"/>
          <w:numId w:val="20"/>
        </w:numPr>
        <w:spacing w:before="0" w:after="0" w:line="240" w:lineRule="auto"/>
        <w:ind w:left="1134" w:right="283"/>
        <w:jc w:val="both"/>
        <w:rPr>
          <w:sz w:val="24"/>
        </w:rPr>
      </w:pPr>
      <w:r w:rsidRPr="00D63BAB">
        <w:rPr>
          <w:sz w:val="24"/>
        </w:rPr>
        <w:t>Direct marketing (including profiling)</w:t>
      </w:r>
    </w:p>
    <w:p w14:paraId="16A3AD26" w14:textId="77777777" w:rsidR="00D63BAB" w:rsidRPr="00D63BAB" w:rsidRDefault="00D63BAB" w:rsidP="00B064B6">
      <w:pPr>
        <w:numPr>
          <w:ilvl w:val="0"/>
          <w:numId w:val="20"/>
        </w:numPr>
        <w:spacing w:before="0" w:after="0" w:line="240" w:lineRule="auto"/>
        <w:ind w:left="1134" w:right="283"/>
        <w:jc w:val="both"/>
        <w:rPr>
          <w:sz w:val="24"/>
        </w:rPr>
      </w:pPr>
      <w:r w:rsidRPr="00D63BAB">
        <w:rPr>
          <w:sz w:val="24"/>
        </w:rPr>
        <w:t>Processing for the purposes of scientific/historical research and statistics</w:t>
      </w:r>
    </w:p>
    <w:p w14:paraId="20363BE3" w14:textId="77777777" w:rsidR="00D63BAB" w:rsidRDefault="00D63BAB" w:rsidP="00D63BAB">
      <w:pPr>
        <w:spacing w:before="0" w:after="0" w:line="240" w:lineRule="auto"/>
        <w:ind w:left="720" w:right="283"/>
        <w:jc w:val="both"/>
        <w:rPr>
          <w:sz w:val="24"/>
        </w:rPr>
      </w:pPr>
    </w:p>
    <w:p w14:paraId="5BA425F7" w14:textId="77777777" w:rsidR="00D63BAB" w:rsidRDefault="00D63BAB" w:rsidP="00D63BAB">
      <w:pPr>
        <w:spacing w:before="0" w:after="0" w:line="240" w:lineRule="auto"/>
        <w:ind w:left="720" w:right="283"/>
        <w:jc w:val="both"/>
        <w:rPr>
          <w:b/>
          <w:sz w:val="24"/>
        </w:rPr>
      </w:pPr>
      <w:r w:rsidRPr="00D63BAB">
        <w:rPr>
          <w:b/>
          <w:sz w:val="24"/>
        </w:rPr>
        <w:t>Processing the Request</w:t>
      </w:r>
    </w:p>
    <w:p w14:paraId="43515EE7" w14:textId="77777777" w:rsidR="00D63BAB" w:rsidRPr="00D63BAB" w:rsidRDefault="00D63BAB" w:rsidP="00D63BAB">
      <w:pPr>
        <w:spacing w:before="0" w:after="0" w:line="240" w:lineRule="auto"/>
        <w:ind w:left="720" w:right="283"/>
        <w:jc w:val="both"/>
        <w:rPr>
          <w:sz w:val="24"/>
        </w:rPr>
      </w:pPr>
      <w:r w:rsidRPr="00D63BAB">
        <w:rPr>
          <w:sz w:val="24"/>
        </w:rPr>
        <w:t xml:space="preserve">The request should be logged and acknowledged without undue delay and at least within 48 hours of receipt. </w:t>
      </w:r>
    </w:p>
    <w:p w14:paraId="23B2AC85" w14:textId="77777777" w:rsidR="00D63BAB" w:rsidRPr="00D63BAB" w:rsidRDefault="00D63BAB" w:rsidP="00D63BAB">
      <w:pPr>
        <w:spacing w:before="0" w:after="0" w:line="240" w:lineRule="auto"/>
        <w:ind w:left="720" w:right="283"/>
        <w:jc w:val="both"/>
        <w:rPr>
          <w:sz w:val="24"/>
          <w:u w:val="single"/>
        </w:rPr>
      </w:pPr>
    </w:p>
    <w:p w14:paraId="189133AD" w14:textId="77777777" w:rsidR="00D63BAB" w:rsidRPr="00D63BAB" w:rsidRDefault="00D63BAB" w:rsidP="00D63BAB">
      <w:pPr>
        <w:spacing w:before="0" w:after="0" w:line="240" w:lineRule="auto"/>
        <w:ind w:left="720" w:right="283"/>
        <w:jc w:val="both"/>
        <w:rPr>
          <w:i/>
          <w:sz w:val="24"/>
        </w:rPr>
      </w:pPr>
      <w:r w:rsidRPr="00D63BAB">
        <w:rPr>
          <w:i/>
          <w:sz w:val="24"/>
        </w:rPr>
        <w:lastRenderedPageBreak/>
        <w:t>The same conditions regarding timescales, ID and fees as explained in sections 5.2 apply. Please see above</w:t>
      </w:r>
    </w:p>
    <w:p w14:paraId="157820A8" w14:textId="77777777" w:rsidR="00D63BAB" w:rsidRDefault="00D63BAB" w:rsidP="00D63BAB">
      <w:pPr>
        <w:spacing w:before="0" w:after="0" w:line="240" w:lineRule="auto"/>
        <w:ind w:left="720" w:right="283"/>
        <w:jc w:val="both"/>
        <w:rPr>
          <w:sz w:val="24"/>
        </w:rPr>
      </w:pPr>
    </w:p>
    <w:p w14:paraId="3C899856" w14:textId="77777777" w:rsidR="00D63BAB" w:rsidRPr="00D63BAB" w:rsidRDefault="00D63BAB" w:rsidP="00D63BAB">
      <w:pPr>
        <w:spacing w:before="0" w:after="0" w:line="240" w:lineRule="auto"/>
        <w:ind w:left="720" w:right="283"/>
        <w:jc w:val="both"/>
        <w:rPr>
          <w:sz w:val="24"/>
          <w:u w:val="single"/>
        </w:rPr>
      </w:pPr>
      <w:r w:rsidRPr="00D63BAB">
        <w:rPr>
          <w:sz w:val="24"/>
          <w:u w:val="single"/>
        </w:rPr>
        <w:t>Performance of a legal task or organisation’s legitimate interests</w:t>
      </w:r>
    </w:p>
    <w:p w14:paraId="05A5E3C7" w14:textId="77777777" w:rsidR="00D63BAB" w:rsidRDefault="00D63BAB" w:rsidP="00D63BAB">
      <w:pPr>
        <w:spacing w:before="0" w:after="0" w:line="240" w:lineRule="auto"/>
        <w:ind w:left="720" w:right="283"/>
        <w:jc w:val="both"/>
        <w:rPr>
          <w:sz w:val="24"/>
        </w:rPr>
      </w:pPr>
      <w:r w:rsidRPr="00D63BAB">
        <w:rPr>
          <w:sz w:val="24"/>
        </w:rPr>
        <w:t>Individuals must have an objection on “grounds relating to his or her particular situation”.</w:t>
      </w:r>
    </w:p>
    <w:p w14:paraId="481FF62D" w14:textId="77777777" w:rsidR="00D63BAB" w:rsidRPr="00D63BAB" w:rsidRDefault="00D63BAB" w:rsidP="00D63BAB">
      <w:pPr>
        <w:spacing w:before="0" w:after="0" w:line="240" w:lineRule="auto"/>
        <w:ind w:left="720" w:right="283"/>
        <w:jc w:val="both"/>
        <w:rPr>
          <w:sz w:val="24"/>
        </w:rPr>
      </w:pPr>
    </w:p>
    <w:p w14:paraId="0D33EE9F" w14:textId="77777777" w:rsidR="00D63BAB" w:rsidRPr="00D63BAB" w:rsidRDefault="00D63BAB" w:rsidP="00D63BAB">
      <w:pPr>
        <w:spacing w:before="0" w:line="240" w:lineRule="auto"/>
        <w:ind w:left="720" w:right="284"/>
        <w:jc w:val="both"/>
        <w:rPr>
          <w:sz w:val="24"/>
        </w:rPr>
      </w:pPr>
      <w:r w:rsidRPr="00D63BAB">
        <w:rPr>
          <w:sz w:val="24"/>
        </w:rPr>
        <w:t>We must stop processing the personal data unless:</w:t>
      </w:r>
    </w:p>
    <w:p w14:paraId="1C560E2C" w14:textId="77777777" w:rsidR="00D63BAB" w:rsidRPr="00D63BAB" w:rsidRDefault="00D63BAB" w:rsidP="00B064B6">
      <w:pPr>
        <w:numPr>
          <w:ilvl w:val="0"/>
          <w:numId w:val="21"/>
        </w:numPr>
        <w:spacing w:before="0" w:after="0" w:line="240" w:lineRule="auto"/>
        <w:ind w:right="283"/>
        <w:jc w:val="both"/>
        <w:rPr>
          <w:sz w:val="24"/>
        </w:rPr>
      </w:pPr>
      <w:r w:rsidRPr="00D63BAB">
        <w:rPr>
          <w:sz w:val="24"/>
        </w:rPr>
        <w:t>We can demonstrate compelling legitimate grounds for the processing, which override the interests, rights and freedoms of the individual; or</w:t>
      </w:r>
    </w:p>
    <w:p w14:paraId="2C6A819B" w14:textId="77777777" w:rsidR="00D63BAB" w:rsidRPr="00D63BAB" w:rsidRDefault="00D63BAB" w:rsidP="00B064B6">
      <w:pPr>
        <w:numPr>
          <w:ilvl w:val="0"/>
          <w:numId w:val="21"/>
        </w:numPr>
        <w:spacing w:before="0" w:after="0" w:line="240" w:lineRule="auto"/>
        <w:ind w:right="283"/>
        <w:jc w:val="both"/>
        <w:rPr>
          <w:sz w:val="24"/>
        </w:rPr>
      </w:pPr>
      <w:r w:rsidRPr="00D63BAB">
        <w:rPr>
          <w:sz w:val="24"/>
        </w:rPr>
        <w:t>the processing is for the establishment, exercise or defence of legal claims</w:t>
      </w:r>
    </w:p>
    <w:p w14:paraId="0CFAE610" w14:textId="77777777" w:rsidR="00D63BAB" w:rsidRPr="00D63BAB" w:rsidRDefault="00D63BAB" w:rsidP="00D63BAB">
      <w:pPr>
        <w:spacing w:before="0" w:after="0" w:line="240" w:lineRule="auto"/>
        <w:ind w:left="720" w:right="283"/>
        <w:jc w:val="both"/>
        <w:rPr>
          <w:sz w:val="24"/>
        </w:rPr>
      </w:pPr>
    </w:p>
    <w:p w14:paraId="1058A39F" w14:textId="77777777" w:rsidR="00D63BAB" w:rsidRPr="00D63BAB" w:rsidRDefault="00D63BAB" w:rsidP="00D63BAB">
      <w:pPr>
        <w:spacing w:before="0" w:after="0" w:line="240" w:lineRule="auto"/>
        <w:ind w:left="720" w:right="283"/>
        <w:jc w:val="both"/>
        <w:rPr>
          <w:sz w:val="24"/>
        </w:rPr>
      </w:pPr>
      <w:r w:rsidRPr="00D63BAB">
        <w:rPr>
          <w:sz w:val="24"/>
        </w:rPr>
        <w:t>We must inform individuals of their right to object “at the point of first communication” and in our privacy notice.  This must be “explicitly brought to the attention of the data subject and shall be presented clearly and separately from any other information”.</w:t>
      </w:r>
    </w:p>
    <w:p w14:paraId="3389B9E5" w14:textId="77777777" w:rsidR="00D63BAB" w:rsidRDefault="00D63BAB" w:rsidP="00D63BAB">
      <w:pPr>
        <w:spacing w:before="0" w:after="0" w:line="240" w:lineRule="auto"/>
        <w:ind w:left="720" w:right="283"/>
        <w:jc w:val="both"/>
        <w:rPr>
          <w:sz w:val="24"/>
        </w:rPr>
      </w:pPr>
    </w:p>
    <w:p w14:paraId="45AD4355" w14:textId="77777777" w:rsidR="00D63BAB" w:rsidRPr="00B064B6" w:rsidRDefault="00D63BAB" w:rsidP="00D63BAB">
      <w:pPr>
        <w:spacing w:before="0" w:after="0" w:line="240" w:lineRule="auto"/>
        <w:ind w:left="720" w:right="283"/>
        <w:jc w:val="both"/>
        <w:rPr>
          <w:sz w:val="24"/>
          <w:u w:val="single"/>
        </w:rPr>
      </w:pPr>
      <w:r w:rsidRPr="00B064B6">
        <w:rPr>
          <w:sz w:val="24"/>
          <w:u w:val="single"/>
        </w:rPr>
        <w:t>Direct Marketing Purposes</w:t>
      </w:r>
    </w:p>
    <w:p w14:paraId="22FCF61D" w14:textId="77777777" w:rsidR="00B064B6" w:rsidRPr="00B064B6" w:rsidRDefault="00B064B6" w:rsidP="00B064B6">
      <w:pPr>
        <w:spacing w:before="0" w:after="0" w:line="240" w:lineRule="auto"/>
        <w:ind w:left="720" w:right="283"/>
        <w:jc w:val="both"/>
        <w:rPr>
          <w:sz w:val="24"/>
        </w:rPr>
      </w:pPr>
      <w:r w:rsidRPr="00B064B6">
        <w:rPr>
          <w:sz w:val="24"/>
        </w:rPr>
        <w:t>We must stop processing personal data for direct marketing purposes as soon as we receive an objection. There are no exemptions or grounds to refuse.</w:t>
      </w:r>
    </w:p>
    <w:p w14:paraId="5D7A6F08" w14:textId="77777777" w:rsidR="00B064B6" w:rsidRPr="00B064B6" w:rsidRDefault="00B064B6" w:rsidP="00B064B6">
      <w:pPr>
        <w:spacing w:before="0" w:after="0" w:line="240" w:lineRule="auto"/>
        <w:ind w:left="720" w:right="283"/>
        <w:jc w:val="both"/>
        <w:rPr>
          <w:sz w:val="24"/>
        </w:rPr>
      </w:pPr>
    </w:p>
    <w:p w14:paraId="3D025E19" w14:textId="77777777" w:rsidR="00B064B6" w:rsidRPr="00B064B6" w:rsidRDefault="00B064B6" w:rsidP="00B064B6">
      <w:pPr>
        <w:spacing w:before="0" w:after="0" w:line="240" w:lineRule="auto"/>
        <w:ind w:left="720" w:right="283"/>
        <w:jc w:val="both"/>
        <w:rPr>
          <w:sz w:val="24"/>
        </w:rPr>
      </w:pPr>
      <w:r w:rsidRPr="00B064B6">
        <w:rPr>
          <w:sz w:val="24"/>
        </w:rPr>
        <w:t>We must deal with an objection to processing for direct marketing at any time and free of charge.  We must inform individuals of their right to object “at the point of first communication” and in our privacy notice. This must be “explicitly brought to the attention of the data subject and shall be presented clearly and separately from any other information”.</w:t>
      </w:r>
    </w:p>
    <w:p w14:paraId="1EE0B6E8" w14:textId="77777777" w:rsidR="00B064B6" w:rsidRPr="00B064B6" w:rsidRDefault="00B064B6" w:rsidP="00B064B6">
      <w:pPr>
        <w:spacing w:before="0" w:after="0" w:line="240" w:lineRule="auto"/>
        <w:ind w:left="720" w:right="283"/>
        <w:jc w:val="both"/>
        <w:rPr>
          <w:sz w:val="24"/>
        </w:rPr>
      </w:pPr>
    </w:p>
    <w:p w14:paraId="2DD5A33F" w14:textId="77777777" w:rsidR="00B064B6" w:rsidRPr="00B064B6" w:rsidRDefault="00B064B6" w:rsidP="00B064B6">
      <w:pPr>
        <w:spacing w:before="0" w:after="0" w:line="240" w:lineRule="auto"/>
        <w:ind w:left="720" w:right="283"/>
        <w:jc w:val="both"/>
        <w:rPr>
          <w:sz w:val="24"/>
          <w:u w:val="single"/>
        </w:rPr>
      </w:pPr>
      <w:r w:rsidRPr="00B064B6">
        <w:rPr>
          <w:sz w:val="24"/>
          <w:u w:val="single"/>
        </w:rPr>
        <w:t>Research Purposes</w:t>
      </w:r>
    </w:p>
    <w:p w14:paraId="77E46DDE" w14:textId="77777777" w:rsidR="00B064B6" w:rsidRPr="00B064B6" w:rsidRDefault="00B064B6" w:rsidP="00B064B6">
      <w:pPr>
        <w:spacing w:before="0" w:after="0" w:line="240" w:lineRule="auto"/>
        <w:ind w:left="720" w:right="283"/>
        <w:jc w:val="both"/>
        <w:rPr>
          <w:sz w:val="24"/>
        </w:rPr>
      </w:pPr>
      <w:r w:rsidRPr="00B064B6">
        <w:rPr>
          <w:sz w:val="24"/>
        </w:rPr>
        <w:t>Individuals must have “grounds relating to his or her particular situation” in order to exercise their right to object to processing for research purposes.</w:t>
      </w:r>
    </w:p>
    <w:p w14:paraId="1157D084" w14:textId="77777777" w:rsidR="00B064B6" w:rsidRPr="00B064B6" w:rsidRDefault="00B064B6" w:rsidP="00B064B6">
      <w:pPr>
        <w:spacing w:before="0" w:after="0" w:line="240" w:lineRule="auto"/>
        <w:ind w:left="720" w:right="283"/>
        <w:jc w:val="both"/>
        <w:rPr>
          <w:sz w:val="24"/>
        </w:rPr>
      </w:pPr>
    </w:p>
    <w:p w14:paraId="70E71CF6" w14:textId="77777777" w:rsidR="00B064B6" w:rsidRPr="00B064B6" w:rsidRDefault="00B064B6" w:rsidP="00B064B6">
      <w:pPr>
        <w:spacing w:before="0" w:after="0" w:line="240" w:lineRule="auto"/>
        <w:ind w:left="720" w:right="283"/>
        <w:jc w:val="both"/>
        <w:rPr>
          <w:sz w:val="24"/>
        </w:rPr>
      </w:pPr>
      <w:r w:rsidRPr="00B064B6">
        <w:rPr>
          <w:sz w:val="24"/>
        </w:rPr>
        <w:t>If we are conducting research where the processing of personal data is necessary for the performance of a public interest task, we are not required to comply with an objection to the processing.</w:t>
      </w:r>
    </w:p>
    <w:p w14:paraId="6D4EEE5E" w14:textId="77777777" w:rsidR="00B064B6" w:rsidRPr="00B064B6" w:rsidRDefault="00B064B6" w:rsidP="00B064B6">
      <w:pPr>
        <w:spacing w:before="0" w:after="0" w:line="240" w:lineRule="auto"/>
        <w:ind w:left="720" w:right="283"/>
        <w:jc w:val="both"/>
        <w:rPr>
          <w:sz w:val="24"/>
        </w:rPr>
      </w:pPr>
    </w:p>
    <w:p w14:paraId="081B86A9" w14:textId="77777777" w:rsidR="00B064B6" w:rsidRPr="00B064B6" w:rsidRDefault="00B064B6" w:rsidP="00B064B6">
      <w:pPr>
        <w:spacing w:before="0" w:after="0" w:line="240" w:lineRule="auto"/>
        <w:ind w:left="720" w:right="283"/>
        <w:jc w:val="both"/>
        <w:rPr>
          <w:sz w:val="24"/>
        </w:rPr>
      </w:pPr>
      <w:r w:rsidRPr="00B064B6">
        <w:rPr>
          <w:sz w:val="24"/>
        </w:rPr>
        <w:t>We can refuse to comply with a right to objection if it is manifestly unfounded or excessive, taking into account whether the request is repetitive in nature. Please refer to section 5.2 for details on what information must be provided to the individual if we are refusing to comply with their request.</w:t>
      </w:r>
    </w:p>
    <w:p w14:paraId="2309B446" w14:textId="77777777" w:rsidR="00D63BAB" w:rsidRDefault="00D63BAB" w:rsidP="00D63BAB">
      <w:pPr>
        <w:spacing w:before="0" w:after="0" w:line="240" w:lineRule="auto"/>
        <w:ind w:left="720" w:right="283"/>
        <w:jc w:val="both"/>
        <w:rPr>
          <w:sz w:val="24"/>
        </w:rPr>
      </w:pPr>
    </w:p>
    <w:p w14:paraId="4655A1B8" w14:textId="77777777" w:rsidR="00B064B6" w:rsidRPr="00B064B6" w:rsidRDefault="00B064B6" w:rsidP="00D63BAB">
      <w:pPr>
        <w:spacing w:before="0" w:after="0" w:line="240" w:lineRule="auto"/>
        <w:ind w:left="720" w:right="283"/>
        <w:jc w:val="both"/>
        <w:rPr>
          <w:b/>
          <w:sz w:val="24"/>
          <w:u w:val="single"/>
        </w:rPr>
      </w:pPr>
      <w:r w:rsidRPr="00B064B6">
        <w:rPr>
          <w:b/>
          <w:sz w:val="24"/>
          <w:u w:val="single"/>
        </w:rPr>
        <w:t>Right Not To Be Subject To Automated Decision Making (Article 22)</w:t>
      </w:r>
    </w:p>
    <w:p w14:paraId="5E29E3D6" w14:textId="77777777" w:rsidR="00B064B6" w:rsidRPr="00B064B6" w:rsidRDefault="00B064B6" w:rsidP="00D63BAB">
      <w:pPr>
        <w:spacing w:before="0" w:after="0" w:line="240" w:lineRule="auto"/>
        <w:ind w:left="720" w:right="283"/>
        <w:jc w:val="both"/>
        <w:rPr>
          <w:b/>
          <w:sz w:val="24"/>
        </w:rPr>
      </w:pPr>
      <w:r w:rsidRPr="00B064B6">
        <w:rPr>
          <w:b/>
          <w:sz w:val="24"/>
        </w:rPr>
        <w:t>Overview</w:t>
      </w:r>
    </w:p>
    <w:p w14:paraId="08167A56" w14:textId="74CB5EDA" w:rsidR="00B064B6" w:rsidRPr="00B064B6" w:rsidRDefault="00B064B6" w:rsidP="00B064B6">
      <w:pPr>
        <w:spacing w:before="0" w:after="0" w:line="240" w:lineRule="auto"/>
        <w:ind w:left="720" w:right="283"/>
        <w:jc w:val="both"/>
        <w:rPr>
          <w:sz w:val="24"/>
        </w:rPr>
      </w:pPr>
      <w:r w:rsidRPr="00B064B6">
        <w:rPr>
          <w:sz w:val="24"/>
        </w:rPr>
        <w:t xml:space="preserve">The </w:t>
      </w:r>
      <w:r w:rsidR="00BD38AC">
        <w:rPr>
          <w:sz w:val="24"/>
        </w:rPr>
        <w:t xml:space="preserve">UK </w:t>
      </w:r>
      <w:r w:rsidRPr="00B064B6">
        <w:rPr>
          <w:sz w:val="24"/>
        </w:rPr>
        <w:t xml:space="preserve">GDPR applies to all automated decision making and profiling. This Article sets out additional rules to protect individuals if we are carrying out solely automated decision-making that has a legal or similarly significant effect on an individual.  Automated individual decision making must be made without human involvement, e.g. a recruitment aptitude test which uses pre-programmed algorithms and criteria. </w:t>
      </w:r>
    </w:p>
    <w:p w14:paraId="615FF6CE" w14:textId="77777777" w:rsidR="00B064B6" w:rsidRPr="00B064B6" w:rsidRDefault="00B064B6" w:rsidP="00B064B6">
      <w:pPr>
        <w:spacing w:before="0" w:after="0" w:line="240" w:lineRule="auto"/>
        <w:ind w:left="720" w:right="283"/>
        <w:jc w:val="both"/>
        <w:rPr>
          <w:b/>
          <w:sz w:val="24"/>
        </w:rPr>
      </w:pPr>
    </w:p>
    <w:p w14:paraId="398C1434" w14:textId="77777777" w:rsidR="00B064B6" w:rsidRPr="00B064B6" w:rsidRDefault="00B064B6" w:rsidP="00B064B6">
      <w:pPr>
        <w:spacing w:before="0" w:line="240" w:lineRule="auto"/>
        <w:ind w:left="720" w:right="284"/>
        <w:jc w:val="both"/>
        <w:rPr>
          <w:sz w:val="24"/>
        </w:rPr>
      </w:pPr>
      <w:r w:rsidRPr="00B064B6">
        <w:rPr>
          <w:b/>
          <w:sz w:val="24"/>
        </w:rPr>
        <w:t>Solely automated individual decision-making</w:t>
      </w:r>
      <w:r w:rsidRPr="00B064B6">
        <w:rPr>
          <w:sz w:val="24"/>
        </w:rPr>
        <w:t xml:space="preserve"> - including profiling - with legal or similarly significant effects is restricted, although this restriction can be lifted in certain circumstances. We can only carry out solely automated decision-making with legal or similarly significant effects if the decision is:</w:t>
      </w:r>
    </w:p>
    <w:p w14:paraId="4DEFE0C9" w14:textId="77777777" w:rsidR="00B064B6" w:rsidRPr="00B064B6" w:rsidRDefault="00B064B6" w:rsidP="00B064B6">
      <w:pPr>
        <w:numPr>
          <w:ilvl w:val="0"/>
          <w:numId w:val="22"/>
        </w:numPr>
        <w:spacing w:before="0" w:after="0" w:line="240" w:lineRule="auto"/>
        <w:ind w:left="1134" w:right="283"/>
        <w:jc w:val="both"/>
        <w:rPr>
          <w:sz w:val="24"/>
        </w:rPr>
      </w:pPr>
      <w:r w:rsidRPr="00B064B6">
        <w:rPr>
          <w:sz w:val="24"/>
        </w:rPr>
        <w:lastRenderedPageBreak/>
        <w:t>necessary for entering into or performance of a contract between an organisation and the individual;</w:t>
      </w:r>
    </w:p>
    <w:p w14:paraId="068F6D51" w14:textId="77777777" w:rsidR="00B064B6" w:rsidRPr="00B064B6" w:rsidRDefault="00B064B6" w:rsidP="00B064B6">
      <w:pPr>
        <w:numPr>
          <w:ilvl w:val="0"/>
          <w:numId w:val="22"/>
        </w:numPr>
        <w:spacing w:before="0" w:after="0" w:line="240" w:lineRule="auto"/>
        <w:ind w:left="1134" w:right="283"/>
        <w:jc w:val="both"/>
        <w:rPr>
          <w:sz w:val="24"/>
        </w:rPr>
      </w:pPr>
      <w:r w:rsidRPr="00B064B6">
        <w:rPr>
          <w:sz w:val="24"/>
        </w:rPr>
        <w:t>authorised by law (for example, for the purposes of fraud or tax evasion); or</w:t>
      </w:r>
    </w:p>
    <w:p w14:paraId="47617E4A" w14:textId="77777777" w:rsidR="00B064B6" w:rsidRPr="00B064B6" w:rsidRDefault="00B064B6" w:rsidP="00B064B6">
      <w:pPr>
        <w:numPr>
          <w:ilvl w:val="0"/>
          <w:numId w:val="22"/>
        </w:numPr>
        <w:spacing w:before="0" w:after="0" w:line="240" w:lineRule="auto"/>
        <w:ind w:left="1134" w:right="283"/>
        <w:jc w:val="both"/>
        <w:rPr>
          <w:sz w:val="24"/>
        </w:rPr>
      </w:pPr>
      <w:r w:rsidRPr="00B064B6">
        <w:rPr>
          <w:sz w:val="24"/>
        </w:rPr>
        <w:t>based on the individual’s explicit consent</w:t>
      </w:r>
    </w:p>
    <w:p w14:paraId="0236A9C3" w14:textId="77777777" w:rsidR="00B064B6" w:rsidRPr="00B064B6" w:rsidRDefault="00B064B6" w:rsidP="00B064B6">
      <w:pPr>
        <w:spacing w:before="0" w:after="0" w:line="240" w:lineRule="auto"/>
        <w:ind w:left="1134" w:right="283"/>
        <w:jc w:val="both"/>
        <w:rPr>
          <w:sz w:val="24"/>
        </w:rPr>
      </w:pPr>
    </w:p>
    <w:p w14:paraId="061B5F42" w14:textId="77777777" w:rsidR="00B064B6" w:rsidRPr="00B064B6" w:rsidRDefault="00B064B6" w:rsidP="00B064B6">
      <w:pPr>
        <w:spacing w:before="0" w:after="0" w:line="240" w:lineRule="auto"/>
        <w:ind w:left="1134" w:right="283"/>
        <w:jc w:val="both"/>
        <w:rPr>
          <w:sz w:val="24"/>
        </w:rPr>
      </w:pPr>
      <w:r w:rsidRPr="00B064B6">
        <w:rPr>
          <w:sz w:val="24"/>
        </w:rPr>
        <w:t>If we’re using special category personal data we can only carry out processing described in Article 22(1) if:</w:t>
      </w:r>
    </w:p>
    <w:p w14:paraId="63220A0B" w14:textId="77777777" w:rsidR="00B064B6" w:rsidRPr="00B064B6" w:rsidRDefault="00B064B6" w:rsidP="00B064B6">
      <w:pPr>
        <w:numPr>
          <w:ilvl w:val="0"/>
          <w:numId w:val="23"/>
        </w:numPr>
        <w:spacing w:before="0" w:after="0" w:line="240" w:lineRule="auto"/>
        <w:ind w:left="1134" w:right="283"/>
        <w:jc w:val="both"/>
        <w:rPr>
          <w:sz w:val="24"/>
        </w:rPr>
      </w:pPr>
      <w:r w:rsidRPr="00B064B6">
        <w:rPr>
          <w:sz w:val="24"/>
        </w:rPr>
        <w:t>we have the individual’s explicit consent; or</w:t>
      </w:r>
    </w:p>
    <w:p w14:paraId="2BE83921" w14:textId="77777777" w:rsidR="00B064B6" w:rsidRPr="00B064B6" w:rsidRDefault="00B064B6" w:rsidP="00B064B6">
      <w:pPr>
        <w:numPr>
          <w:ilvl w:val="0"/>
          <w:numId w:val="23"/>
        </w:numPr>
        <w:spacing w:before="0" w:after="0" w:line="240" w:lineRule="auto"/>
        <w:ind w:left="1134" w:right="283"/>
        <w:jc w:val="both"/>
        <w:rPr>
          <w:sz w:val="24"/>
        </w:rPr>
      </w:pPr>
      <w:r w:rsidRPr="00B064B6">
        <w:rPr>
          <w:sz w:val="24"/>
        </w:rPr>
        <w:t>the processing is necessary for reasons of substantial public interest</w:t>
      </w:r>
    </w:p>
    <w:p w14:paraId="06E47C30" w14:textId="77777777" w:rsidR="00B064B6" w:rsidRPr="00B064B6" w:rsidRDefault="00B064B6" w:rsidP="00B064B6">
      <w:pPr>
        <w:spacing w:before="0" w:after="0" w:line="240" w:lineRule="auto"/>
        <w:ind w:left="720" w:right="283"/>
        <w:jc w:val="both"/>
        <w:rPr>
          <w:b/>
          <w:sz w:val="24"/>
        </w:rPr>
      </w:pPr>
    </w:p>
    <w:p w14:paraId="067CDEB6" w14:textId="77777777" w:rsidR="00B064B6" w:rsidRPr="00B064B6" w:rsidRDefault="00B064B6" w:rsidP="00B064B6">
      <w:pPr>
        <w:spacing w:before="0" w:after="0" w:line="240" w:lineRule="auto"/>
        <w:ind w:left="720" w:right="283"/>
        <w:jc w:val="both"/>
        <w:rPr>
          <w:sz w:val="24"/>
        </w:rPr>
      </w:pPr>
      <w:r w:rsidRPr="00B064B6">
        <w:rPr>
          <w:b/>
          <w:sz w:val="24"/>
        </w:rPr>
        <w:t>Profiling</w:t>
      </w:r>
      <w:r w:rsidRPr="00B064B6">
        <w:rPr>
          <w:sz w:val="24"/>
        </w:rPr>
        <w:t xml:space="preserve"> (automated processing of personal data to evaluate certain things about an individual) and includes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p>
    <w:p w14:paraId="7F78921A" w14:textId="77777777" w:rsidR="00B064B6" w:rsidRPr="00B064B6" w:rsidRDefault="00B064B6" w:rsidP="00B064B6">
      <w:pPr>
        <w:spacing w:before="0" w:after="0" w:line="240" w:lineRule="auto"/>
        <w:ind w:left="720" w:right="283"/>
        <w:jc w:val="both"/>
        <w:rPr>
          <w:sz w:val="24"/>
        </w:rPr>
      </w:pPr>
    </w:p>
    <w:p w14:paraId="4F89F32B" w14:textId="77777777" w:rsidR="00B064B6" w:rsidRPr="00B064B6" w:rsidRDefault="00B064B6" w:rsidP="00B064B6">
      <w:pPr>
        <w:spacing w:before="0" w:after="0" w:line="240" w:lineRule="auto"/>
        <w:ind w:left="720" w:right="283"/>
        <w:jc w:val="both"/>
        <w:rPr>
          <w:sz w:val="24"/>
        </w:rPr>
      </w:pPr>
      <w:r w:rsidRPr="00B064B6">
        <w:rPr>
          <w:sz w:val="24"/>
        </w:rPr>
        <w:t xml:space="preserve">Profiling can be part of an automated decision-making process. The GDPR restricts you from making solely automated decisions, including those based on profiling, that have a legal or similarly significant effect on individuals.  For something to be solely automated there must be no human involvement in the decision-making process.       </w:t>
      </w:r>
    </w:p>
    <w:p w14:paraId="7A429F0B" w14:textId="77777777" w:rsidR="00B064B6" w:rsidRPr="00B064B6" w:rsidRDefault="00B064B6" w:rsidP="00B064B6">
      <w:pPr>
        <w:spacing w:before="0" w:after="0" w:line="240" w:lineRule="auto"/>
        <w:ind w:left="720" w:right="283"/>
        <w:jc w:val="both"/>
        <w:rPr>
          <w:sz w:val="24"/>
        </w:rPr>
      </w:pPr>
    </w:p>
    <w:p w14:paraId="68DC74CF" w14:textId="1AA193A2" w:rsidR="00B064B6" w:rsidRPr="00B064B6" w:rsidRDefault="00B064B6" w:rsidP="00B064B6">
      <w:pPr>
        <w:spacing w:before="0" w:after="0" w:line="240" w:lineRule="auto"/>
        <w:ind w:left="720" w:right="283"/>
        <w:jc w:val="both"/>
        <w:rPr>
          <w:sz w:val="24"/>
        </w:rPr>
      </w:pPr>
      <w:r w:rsidRPr="00B064B6">
        <w:rPr>
          <w:sz w:val="24"/>
        </w:rPr>
        <w:t xml:space="preserve">The restriction only covers solely automated individual decision-making that produces legal or similarly significant effects. These types of effect are not defined in the </w:t>
      </w:r>
      <w:r w:rsidR="00BD38AC">
        <w:rPr>
          <w:sz w:val="24"/>
        </w:rPr>
        <w:t xml:space="preserve">UK </w:t>
      </w:r>
      <w:r w:rsidRPr="00B064B6">
        <w:rPr>
          <w:sz w:val="24"/>
        </w:rPr>
        <w:t xml:space="preserve">GDPR, but the decision must have a serious negative impact on an individual to be caught by this provision. </w:t>
      </w:r>
    </w:p>
    <w:p w14:paraId="6C7A274D" w14:textId="77777777" w:rsidR="00B064B6" w:rsidRPr="00B064B6" w:rsidRDefault="00B064B6" w:rsidP="00B064B6">
      <w:pPr>
        <w:spacing w:before="0" w:after="0" w:line="240" w:lineRule="auto"/>
        <w:ind w:left="720" w:right="283"/>
        <w:jc w:val="both"/>
        <w:rPr>
          <w:sz w:val="24"/>
        </w:rPr>
      </w:pPr>
      <w:r w:rsidRPr="00B064B6">
        <w:rPr>
          <w:sz w:val="24"/>
        </w:rPr>
        <w:t>A legal effect is something that adversely affects someone’s legal rights. Similarly significant effects are more difficult to define but would include, for example, automatic refusal of an online credit application, and e-recruiting practices without human intervention</w:t>
      </w:r>
    </w:p>
    <w:p w14:paraId="2542A9B7" w14:textId="77777777" w:rsidR="00B064B6" w:rsidRPr="00B064B6" w:rsidRDefault="00B064B6" w:rsidP="00B064B6">
      <w:pPr>
        <w:spacing w:before="0" w:after="0" w:line="240" w:lineRule="auto"/>
        <w:ind w:left="720" w:right="283"/>
        <w:jc w:val="both"/>
        <w:rPr>
          <w:sz w:val="24"/>
        </w:rPr>
      </w:pPr>
    </w:p>
    <w:p w14:paraId="097584F6" w14:textId="77777777" w:rsidR="00B064B6" w:rsidRPr="00B064B6" w:rsidRDefault="00B064B6" w:rsidP="00B064B6">
      <w:pPr>
        <w:spacing w:before="0" w:line="240" w:lineRule="auto"/>
        <w:ind w:left="720" w:right="284"/>
        <w:jc w:val="both"/>
        <w:rPr>
          <w:sz w:val="24"/>
        </w:rPr>
      </w:pPr>
      <w:r w:rsidRPr="00B064B6">
        <w:rPr>
          <w:sz w:val="24"/>
        </w:rPr>
        <w:t>We must inform individual if we are using this form of processing and if we are, we must:</w:t>
      </w:r>
    </w:p>
    <w:p w14:paraId="7C7A7CAC" w14:textId="77777777" w:rsidR="00B064B6" w:rsidRPr="00B064B6" w:rsidRDefault="00B064B6" w:rsidP="00B064B6">
      <w:pPr>
        <w:numPr>
          <w:ilvl w:val="0"/>
          <w:numId w:val="24"/>
        </w:numPr>
        <w:spacing w:before="0" w:after="0" w:line="240" w:lineRule="auto"/>
        <w:ind w:left="1134" w:right="283"/>
        <w:jc w:val="both"/>
        <w:rPr>
          <w:sz w:val="24"/>
        </w:rPr>
      </w:pPr>
      <w:r w:rsidRPr="00B064B6">
        <w:rPr>
          <w:sz w:val="24"/>
        </w:rPr>
        <w:t>give individuals information about the processing;</w:t>
      </w:r>
    </w:p>
    <w:p w14:paraId="020DD23E" w14:textId="77777777" w:rsidR="00B064B6" w:rsidRPr="00B064B6" w:rsidRDefault="00B064B6" w:rsidP="00B064B6">
      <w:pPr>
        <w:numPr>
          <w:ilvl w:val="0"/>
          <w:numId w:val="24"/>
        </w:numPr>
        <w:spacing w:before="0" w:after="0" w:line="240" w:lineRule="auto"/>
        <w:ind w:left="1134" w:right="283"/>
        <w:jc w:val="both"/>
        <w:rPr>
          <w:sz w:val="24"/>
        </w:rPr>
      </w:pPr>
      <w:r w:rsidRPr="00B064B6">
        <w:rPr>
          <w:sz w:val="24"/>
        </w:rPr>
        <w:t>introduce simple ways for them to request human intervention, express their point of view or challenge a decision;</w:t>
      </w:r>
    </w:p>
    <w:p w14:paraId="67473C75" w14:textId="77777777" w:rsidR="00B064B6" w:rsidRPr="00B064B6" w:rsidRDefault="00B064B6" w:rsidP="00B064B6">
      <w:pPr>
        <w:numPr>
          <w:ilvl w:val="0"/>
          <w:numId w:val="24"/>
        </w:numPr>
        <w:spacing w:before="0" w:after="0" w:line="240" w:lineRule="auto"/>
        <w:ind w:left="1134" w:right="283"/>
        <w:jc w:val="both"/>
        <w:rPr>
          <w:sz w:val="24"/>
        </w:rPr>
      </w:pPr>
      <w:r w:rsidRPr="00B064B6">
        <w:rPr>
          <w:sz w:val="24"/>
        </w:rPr>
        <w:t xml:space="preserve">carry out regular checks to make sure that your systems are working as intended </w:t>
      </w:r>
    </w:p>
    <w:p w14:paraId="32E74D97" w14:textId="77777777" w:rsidR="00B064B6" w:rsidRPr="00B064B6" w:rsidRDefault="00B064B6" w:rsidP="00B064B6">
      <w:pPr>
        <w:numPr>
          <w:ilvl w:val="0"/>
          <w:numId w:val="24"/>
        </w:numPr>
        <w:spacing w:before="0" w:after="0" w:line="240" w:lineRule="auto"/>
        <w:ind w:left="1134" w:right="283"/>
        <w:jc w:val="both"/>
        <w:rPr>
          <w:sz w:val="24"/>
        </w:rPr>
      </w:pPr>
      <w:r w:rsidRPr="00B064B6">
        <w:rPr>
          <w:sz w:val="24"/>
        </w:rPr>
        <w:t>provide meaningful information about the logic involved in the decision-making process, as well as the significance and the envisaged consequences for the individual;</w:t>
      </w:r>
    </w:p>
    <w:p w14:paraId="6E9878B6" w14:textId="77777777" w:rsidR="00B064B6" w:rsidRPr="00B064B6" w:rsidRDefault="00B064B6" w:rsidP="00B064B6">
      <w:pPr>
        <w:numPr>
          <w:ilvl w:val="0"/>
          <w:numId w:val="24"/>
        </w:numPr>
        <w:spacing w:before="0" w:after="0" w:line="240" w:lineRule="auto"/>
        <w:ind w:left="1134" w:right="283"/>
        <w:jc w:val="both"/>
        <w:rPr>
          <w:sz w:val="24"/>
        </w:rPr>
      </w:pPr>
      <w:r w:rsidRPr="00B064B6">
        <w:rPr>
          <w:sz w:val="24"/>
        </w:rPr>
        <w:t>use appropriate mathematical or statistical procedures;</w:t>
      </w:r>
    </w:p>
    <w:p w14:paraId="6A5BDCAB" w14:textId="77777777" w:rsidR="00B064B6" w:rsidRPr="00B064B6" w:rsidRDefault="00B064B6" w:rsidP="00B064B6">
      <w:pPr>
        <w:numPr>
          <w:ilvl w:val="0"/>
          <w:numId w:val="24"/>
        </w:numPr>
        <w:spacing w:before="0" w:after="0" w:line="240" w:lineRule="auto"/>
        <w:ind w:left="1134" w:right="283"/>
        <w:jc w:val="both"/>
        <w:rPr>
          <w:sz w:val="24"/>
        </w:rPr>
      </w:pPr>
      <w:r w:rsidRPr="00B064B6">
        <w:rPr>
          <w:sz w:val="24"/>
        </w:rPr>
        <w:t>put appropriate technical and organisational measures in place, so that you can correct inaccuracies and minimise the risk of errors</w:t>
      </w:r>
    </w:p>
    <w:p w14:paraId="612D8461" w14:textId="77777777" w:rsidR="00B064B6" w:rsidRPr="00B064B6" w:rsidRDefault="00B064B6" w:rsidP="00B064B6">
      <w:pPr>
        <w:numPr>
          <w:ilvl w:val="0"/>
          <w:numId w:val="24"/>
        </w:numPr>
        <w:spacing w:before="0" w:after="0" w:line="240" w:lineRule="auto"/>
        <w:ind w:left="1134" w:right="283"/>
        <w:jc w:val="both"/>
        <w:rPr>
          <w:sz w:val="24"/>
        </w:rPr>
      </w:pPr>
      <w:r w:rsidRPr="00B064B6">
        <w:rPr>
          <w:sz w:val="24"/>
        </w:rPr>
        <w:t>secure personal data in a way that is proportionate to the risk to the interests and rights of the individual, and that prevents discriminatory effects</w:t>
      </w:r>
    </w:p>
    <w:p w14:paraId="2A3C6B89" w14:textId="77777777" w:rsidR="00B064B6" w:rsidRPr="00B064B6" w:rsidRDefault="00B064B6" w:rsidP="00B064B6">
      <w:pPr>
        <w:spacing w:before="0" w:after="0" w:line="240" w:lineRule="auto"/>
        <w:ind w:left="720" w:right="283"/>
        <w:jc w:val="both"/>
        <w:rPr>
          <w:sz w:val="24"/>
        </w:rPr>
      </w:pPr>
    </w:p>
    <w:p w14:paraId="6AF628A1" w14:textId="054C6DDD" w:rsidR="00B064B6" w:rsidRPr="00D63BAB" w:rsidRDefault="00B064B6" w:rsidP="00B064B6">
      <w:pPr>
        <w:spacing w:before="0" w:after="0" w:line="240" w:lineRule="auto"/>
        <w:ind w:left="720" w:right="283"/>
        <w:jc w:val="both"/>
        <w:rPr>
          <w:sz w:val="24"/>
        </w:rPr>
      </w:pPr>
      <w:r w:rsidRPr="00B064B6">
        <w:rPr>
          <w:sz w:val="24"/>
        </w:rPr>
        <w:t xml:space="preserve">Article 22 applies to solely automated individual decision-making, including profiling, with legal or similarly significant effects. If our processing does not match this </w:t>
      </w:r>
      <w:proofErr w:type="gramStart"/>
      <w:r w:rsidRPr="00B064B6">
        <w:rPr>
          <w:sz w:val="24"/>
        </w:rPr>
        <w:t>definition</w:t>
      </w:r>
      <w:proofErr w:type="gramEnd"/>
      <w:r w:rsidRPr="00B064B6">
        <w:rPr>
          <w:sz w:val="24"/>
        </w:rPr>
        <w:t xml:space="preserve"> then we can continue to carry out profiling and automated decision-making but we must still comply with the </w:t>
      </w:r>
      <w:r w:rsidR="00BD38AC">
        <w:rPr>
          <w:sz w:val="24"/>
        </w:rPr>
        <w:t xml:space="preserve">UK </w:t>
      </w:r>
      <w:r w:rsidRPr="00B064B6">
        <w:rPr>
          <w:sz w:val="24"/>
        </w:rPr>
        <w:t>GDPR principles.  We must identify and record our lawful basis for the processing.  We need to have processes in place so people can exercise their rights.  Individuals have a right to object to profiling in certain circumstances. We must bring details of this right specifically to their attention</w:t>
      </w:r>
    </w:p>
    <w:p w14:paraId="00819BBB" w14:textId="77777777" w:rsidR="00D51888" w:rsidRPr="00CD7A32" w:rsidRDefault="00D51888" w:rsidP="004657AF">
      <w:pPr>
        <w:spacing w:before="0" w:after="0" w:line="240" w:lineRule="auto"/>
        <w:ind w:left="720" w:right="283"/>
        <w:jc w:val="both"/>
      </w:pPr>
    </w:p>
    <w:p w14:paraId="07401680" w14:textId="77777777" w:rsidR="002A6EED" w:rsidRDefault="00957172" w:rsidP="004657AF">
      <w:pPr>
        <w:pStyle w:val="Heading1"/>
        <w:spacing w:before="0"/>
        <w:ind w:left="357" w:right="283" w:hanging="357"/>
        <w:jc w:val="both"/>
      </w:pPr>
      <w:r>
        <w:lastRenderedPageBreak/>
        <w:tab/>
      </w:r>
      <w:bookmarkStart w:id="13" w:name="_Toc1389234"/>
      <w:r w:rsidR="002A6EED">
        <w:t>National Data Opt-out</w:t>
      </w:r>
    </w:p>
    <w:p w14:paraId="40ABDD81" w14:textId="77777777" w:rsidR="002A6EED" w:rsidRPr="002A6EED" w:rsidRDefault="002A6EED" w:rsidP="002A6EED">
      <w:pPr>
        <w:pStyle w:val="NormalWeb"/>
        <w:ind w:left="720"/>
        <w:rPr>
          <w:rFonts w:asciiTheme="minorHAnsi" w:hAnsiTheme="minorHAnsi"/>
          <w:lang w:val="en"/>
        </w:rPr>
      </w:pPr>
      <w:r w:rsidRPr="002A6EED">
        <w:rPr>
          <w:rFonts w:asciiTheme="minorHAnsi" w:hAnsiTheme="minorHAnsi"/>
          <w:lang w:val="en"/>
        </w:rPr>
        <w:t xml:space="preserve">The national data opt-out was introduced on 25 May 2018, enabling patients to opt out from the use of their data for research or planning purposes, in line with the recommendations of the National Data Guardian in her </w:t>
      </w:r>
      <w:hyperlink r:id="rId11" w:history="1">
        <w:r w:rsidRPr="002A6EED">
          <w:rPr>
            <w:rStyle w:val="Hyperlink"/>
            <w:rFonts w:asciiTheme="minorHAnsi" w:hAnsiTheme="minorHAnsi"/>
            <w:lang w:val="en"/>
          </w:rPr>
          <w:t>Review of Data Security, Consent and Opt-Outs</w:t>
        </w:r>
      </w:hyperlink>
      <w:r w:rsidRPr="002A6EED">
        <w:rPr>
          <w:rFonts w:asciiTheme="minorHAnsi" w:hAnsiTheme="minorHAnsi"/>
          <w:lang w:val="en"/>
        </w:rPr>
        <w:t>. </w:t>
      </w:r>
    </w:p>
    <w:p w14:paraId="1C5D7B44" w14:textId="77777777" w:rsidR="002A6EED" w:rsidRPr="002A6EED" w:rsidRDefault="002A6EED" w:rsidP="002A6EED">
      <w:pPr>
        <w:pStyle w:val="NormalWeb"/>
        <w:ind w:left="720"/>
        <w:rPr>
          <w:rFonts w:asciiTheme="minorHAnsi" w:hAnsiTheme="minorHAnsi"/>
          <w:lang w:val="en"/>
        </w:rPr>
      </w:pPr>
      <w:r w:rsidRPr="002A6EED">
        <w:rPr>
          <w:rFonts w:asciiTheme="minorHAnsi" w:hAnsiTheme="minorHAnsi"/>
          <w:lang w:val="en"/>
        </w:rPr>
        <w:t xml:space="preserve">Patients can view or change their national data opt-out choice at any time by using the online service at </w:t>
      </w:r>
      <w:hyperlink r:id="rId12" w:history="1">
        <w:r w:rsidRPr="002A6EED">
          <w:rPr>
            <w:rStyle w:val="Hyperlink"/>
            <w:rFonts w:asciiTheme="minorHAnsi" w:hAnsiTheme="minorHAnsi"/>
            <w:lang w:val="en"/>
          </w:rPr>
          <w:t>www.nhs.uk/your-nhs-data-matters</w:t>
        </w:r>
      </w:hyperlink>
      <w:r w:rsidRPr="002A6EED">
        <w:rPr>
          <w:rFonts w:asciiTheme="minorHAnsi" w:hAnsiTheme="minorHAnsi"/>
          <w:lang w:val="en"/>
        </w:rPr>
        <w:t> or by calling 0300 3035678.</w:t>
      </w:r>
    </w:p>
    <w:p w14:paraId="494E8FF5" w14:textId="77777777" w:rsidR="002A6EED" w:rsidRDefault="002A6EED" w:rsidP="002A6EED">
      <w:pPr>
        <w:pStyle w:val="NormalWeb"/>
        <w:ind w:left="720"/>
        <w:rPr>
          <w:rFonts w:asciiTheme="minorHAnsi" w:hAnsiTheme="minorHAnsi"/>
          <w:lang w:val="en"/>
        </w:rPr>
      </w:pPr>
      <w:r w:rsidRPr="002A6EED">
        <w:rPr>
          <w:rFonts w:asciiTheme="minorHAnsi" w:hAnsiTheme="minorHAnsi"/>
          <w:lang w:val="en"/>
        </w:rPr>
        <w:t>By 2020 all health and care organisations are required to be compliant with the national data opt-out policy. NHS Digital and Public Health England are already compliant and are applying national data opt-outs.</w:t>
      </w:r>
    </w:p>
    <w:p w14:paraId="65F582F1" w14:textId="77777777" w:rsidR="002A6EED" w:rsidRPr="002A6EED" w:rsidRDefault="002A6EED" w:rsidP="002A6EED">
      <w:pPr>
        <w:pStyle w:val="NormalWeb"/>
        <w:ind w:left="720"/>
        <w:rPr>
          <w:rFonts w:asciiTheme="minorHAnsi" w:hAnsiTheme="minorHAnsi"/>
          <w:lang w:val="en"/>
        </w:rPr>
      </w:pPr>
      <w:r w:rsidRPr="002A6EED">
        <w:rPr>
          <w:rFonts w:asciiTheme="minorHAnsi" w:hAnsiTheme="minorHAnsi"/>
          <w:lang w:val="en"/>
        </w:rPr>
        <w:t>Patients can find out more and set their opt-out choice at </w:t>
      </w:r>
      <w:hyperlink r:id="rId13" w:history="1">
        <w:r w:rsidRPr="002A6EED">
          <w:rPr>
            <w:rStyle w:val="Hyperlink"/>
            <w:rFonts w:asciiTheme="minorHAnsi" w:hAnsiTheme="minorHAnsi"/>
            <w:lang w:val="en"/>
          </w:rPr>
          <w:t>nhs.uk/your-nhs-data-matters</w:t>
        </w:r>
      </w:hyperlink>
      <w:r w:rsidRPr="002A6EED">
        <w:rPr>
          <w:rFonts w:asciiTheme="minorHAnsi" w:hAnsiTheme="minorHAnsi"/>
          <w:lang w:val="en"/>
        </w:rPr>
        <w:t>.</w:t>
      </w:r>
    </w:p>
    <w:p w14:paraId="16AD48B2" w14:textId="77777777" w:rsidR="00CD44B3" w:rsidRPr="00C00161" w:rsidRDefault="00CD44B3" w:rsidP="00CD44B3">
      <w:pPr>
        <w:pStyle w:val="NormalWeb"/>
        <w:spacing w:before="0" w:beforeAutospacing="0" w:after="0" w:afterAutospacing="0"/>
        <w:ind w:left="720"/>
        <w:rPr>
          <w:rFonts w:asciiTheme="minorHAnsi" w:hAnsiTheme="minorHAnsi"/>
          <w:lang w:val="en"/>
        </w:rPr>
      </w:pPr>
      <w:r w:rsidRPr="00C00161">
        <w:rPr>
          <w:rFonts w:asciiTheme="minorHAnsi" w:hAnsiTheme="minorHAnsi"/>
          <w:lang w:val="en"/>
        </w:rPr>
        <w:t xml:space="preserve">To help GP practices to become compliant and to apply national data opt-outs, the four principal GP IT system suppliers are implementing </w:t>
      </w:r>
      <w:r w:rsidRPr="00C00161">
        <w:rPr>
          <w:rFonts w:asciiTheme="minorHAnsi" w:hAnsiTheme="minorHAnsi"/>
          <w:b/>
          <w:lang w:val="en"/>
        </w:rPr>
        <w:t>new functionality in the reporting and search modules within their clinical systems</w:t>
      </w:r>
      <w:r w:rsidRPr="00C00161">
        <w:rPr>
          <w:rFonts w:asciiTheme="minorHAnsi" w:hAnsiTheme="minorHAnsi"/>
          <w:lang w:val="en"/>
        </w:rPr>
        <w:t xml:space="preserve">. The functionality will enable practices to </w:t>
      </w:r>
      <w:r w:rsidRPr="00CD44B3">
        <w:rPr>
          <w:rFonts w:asciiTheme="minorHAnsi" w:hAnsiTheme="minorHAnsi"/>
          <w:b/>
          <w:lang w:val="en"/>
        </w:rPr>
        <w:t>easily remove the records of patients who have registered a national data opt-out from data disclosures</w:t>
      </w:r>
      <w:r w:rsidRPr="00C00161">
        <w:rPr>
          <w:rFonts w:asciiTheme="minorHAnsi" w:hAnsiTheme="minorHAnsi"/>
          <w:lang w:val="en"/>
        </w:rPr>
        <w:t xml:space="preserve"> when the practice decides the opt-out applies.</w:t>
      </w:r>
      <w:r>
        <w:rPr>
          <w:rFonts w:asciiTheme="minorHAnsi" w:hAnsiTheme="minorHAnsi"/>
          <w:lang w:val="en"/>
        </w:rPr>
        <w:t xml:space="preserve">    When running </w:t>
      </w:r>
      <w:r w:rsidRPr="00CD44B3">
        <w:rPr>
          <w:rFonts w:asciiTheme="minorHAnsi" w:hAnsiTheme="minorHAnsi"/>
          <w:b/>
          <w:lang w:val="en"/>
        </w:rPr>
        <w:t>Searches</w:t>
      </w:r>
      <w:r>
        <w:rPr>
          <w:rFonts w:asciiTheme="minorHAnsi" w:hAnsiTheme="minorHAnsi"/>
          <w:lang w:val="en"/>
        </w:rPr>
        <w:t xml:space="preserve"> in EMIS WEB, if any of the patients have opted out, there will be in yellow bar indicating the number of sensitive patients and we could choose to override it  (Override all pages).  Obviously if the patient opted out we must never override if the information is sent elsewhere.</w:t>
      </w:r>
    </w:p>
    <w:p w14:paraId="10CA92C8" w14:textId="77777777" w:rsidR="00CD44B3" w:rsidRPr="00C00161" w:rsidRDefault="00CD44B3" w:rsidP="00CD44B3">
      <w:pPr>
        <w:spacing w:before="0" w:after="0" w:line="240" w:lineRule="auto"/>
        <w:rPr>
          <w:rFonts w:asciiTheme="minorHAnsi" w:hAnsiTheme="minorHAnsi"/>
          <w:lang w:val="en"/>
        </w:rPr>
      </w:pPr>
    </w:p>
    <w:p w14:paraId="466DCC63" w14:textId="77777777" w:rsidR="00CD44B3" w:rsidRDefault="00CD44B3" w:rsidP="00CD44B3">
      <w:pPr>
        <w:spacing w:before="0" w:after="0" w:line="240" w:lineRule="auto"/>
        <w:ind w:left="720"/>
        <w:rPr>
          <w:rFonts w:asciiTheme="minorHAnsi" w:hAnsiTheme="minorHAnsi"/>
          <w:lang w:val="en"/>
        </w:rPr>
      </w:pPr>
      <w:r>
        <w:rPr>
          <w:rFonts w:asciiTheme="minorHAnsi" w:hAnsiTheme="minorHAnsi"/>
          <w:lang w:val="en"/>
        </w:rPr>
        <w:t>We</w:t>
      </w:r>
      <w:r w:rsidRPr="00C00161">
        <w:rPr>
          <w:rFonts w:asciiTheme="minorHAnsi" w:hAnsiTheme="minorHAnsi"/>
          <w:lang w:val="en"/>
        </w:rPr>
        <w:t xml:space="preserve"> need to ensure that any clinical system report</w:t>
      </w:r>
      <w:r>
        <w:rPr>
          <w:rFonts w:asciiTheme="minorHAnsi" w:hAnsiTheme="minorHAnsi"/>
          <w:lang w:val="en"/>
        </w:rPr>
        <w:t>s</w:t>
      </w:r>
      <w:r w:rsidRPr="00C00161">
        <w:rPr>
          <w:rFonts w:asciiTheme="minorHAnsi" w:hAnsiTheme="minorHAnsi"/>
          <w:lang w:val="en"/>
        </w:rPr>
        <w:t xml:space="preserve"> (or search</w:t>
      </w:r>
      <w:r>
        <w:rPr>
          <w:rFonts w:asciiTheme="minorHAnsi" w:hAnsiTheme="minorHAnsi"/>
          <w:lang w:val="en"/>
        </w:rPr>
        <w:t>es</w:t>
      </w:r>
      <w:r w:rsidRPr="00C00161">
        <w:rPr>
          <w:rFonts w:asciiTheme="minorHAnsi" w:hAnsiTheme="minorHAnsi"/>
          <w:lang w:val="en"/>
        </w:rPr>
        <w:t xml:space="preserve">) used to generate that data disclosure </w:t>
      </w:r>
      <w:r>
        <w:rPr>
          <w:rFonts w:asciiTheme="minorHAnsi" w:hAnsiTheme="minorHAnsi"/>
          <w:lang w:val="en"/>
        </w:rPr>
        <w:t>are</w:t>
      </w:r>
      <w:r w:rsidRPr="00C00161">
        <w:rPr>
          <w:rFonts w:asciiTheme="minorHAnsi" w:hAnsiTheme="minorHAnsi"/>
          <w:lang w:val="en"/>
        </w:rPr>
        <w:t xml:space="preserve"> configured to remove national data opt-outs – using the new functionality when available.</w:t>
      </w:r>
    </w:p>
    <w:p w14:paraId="7D46C19C" w14:textId="77777777" w:rsidR="00CD44B3" w:rsidRPr="00C00161" w:rsidRDefault="00CD44B3" w:rsidP="00CD44B3">
      <w:pPr>
        <w:spacing w:before="0" w:after="0" w:line="240" w:lineRule="auto"/>
        <w:ind w:left="720"/>
        <w:rPr>
          <w:rFonts w:asciiTheme="minorHAnsi" w:hAnsiTheme="minorHAnsi"/>
          <w:lang w:val="en"/>
        </w:rPr>
      </w:pPr>
    </w:p>
    <w:p w14:paraId="1E7E8119" w14:textId="77777777" w:rsidR="00CD44B3" w:rsidRPr="00C00161" w:rsidRDefault="00CD44B3" w:rsidP="00CD44B3">
      <w:pPr>
        <w:pStyle w:val="NormalWeb"/>
        <w:numPr>
          <w:ilvl w:val="0"/>
          <w:numId w:val="25"/>
        </w:numPr>
        <w:spacing w:before="0" w:beforeAutospacing="0" w:after="0" w:afterAutospacing="0"/>
        <w:rPr>
          <w:rFonts w:asciiTheme="minorHAnsi" w:hAnsiTheme="minorHAnsi"/>
          <w:lang w:val="en"/>
        </w:rPr>
      </w:pPr>
      <w:r w:rsidRPr="00C00161">
        <w:rPr>
          <w:rFonts w:asciiTheme="minorHAnsi" w:hAnsiTheme="minorHAnsi"/>
          <w:lang w:val="en"/>
        </w:rPr>
        <w:t xml:space="preserve">If a new report is required, </w:t>
      </w:r>
      <w:r>
        <w:rPr>
          <w:rFonts w:asciiTheme="minorHAnsi" w:hAnsiTheme="minorHAnsi"/>
          <w:lang w:val="en"/>
        </w:rPr>
        <w:t>we</w:t>
      </w:r>
      <w:r w:rsidRPr="00C00161">
        <w:rPr>
          <w:rFonts w:asciiTheme="minorHAnsi" w:hAnsiTheme="minorHAnsi"/>
          <w:lang w:val="en"/>
        </w:rPr>
        <w:t xml:space="preserve"> must ensure that national data opt-outs are applied as appropriate when it is created.</w:t>
      </w:r>
    </w:p>
    <w:p w14:paraId="762B66A2" w14:textId="77777777" w:rsidR="00CD44B3" w:rsidRPr="00C00161" w:rsidRDefault="00CD44B3" w:rsidP="00CD44B3">
      <w:pPr>
        <w:pStyle w:val="NormalWeb"/>
        <w:spacing w:before="0" w:beforeAutospacing="0" w:after="0" w:afterAutospacing="0"/>
        <w:ind w:firstLine="60"/>
        <w:rPr>
          <w:rFonts w:asciiTheme="minorHAnsi" w:hAnsiTheme="minorHAnsi"/>
          <w:lang w:val="en"/>
        </w:rPr>
      </w:pPr>
    </w:p>
    <w:p w14:paraId="7A0D4AC9" w14:textId="77777777" w:rsidR="00CD44B3" w:rsidRDefault="00CD44B3" w:rsidP="00CD44B3">
      <w:pPr>
        <w:pStyle w:val="NormalWeb"/>
        <w:numPr>
          <w:ilvl w:val="0"/>
          <w:numId w:val="25"/>
        </w:numPr>
        <w:spacing w:before="0" w:beforeAutospacing="0" w:after="0" w:afterAutospacing="0"/>
        <w:rPr>
          <w:rFonts w:asciiTheme="minorHAnsi" w:hAnsiTheme="minorHAnsi"/>
          <w:lang w:val="en"/>
        </w:rPr>
      </w:pPr>
      <w:r w:rsidRPr="00C00161">
        <w:rPr>
          <w:rFonts w:asciiTheme="minorHAnsi" w:hAnsiTheme="minorHAnsi"/>
          <w:lang w:val="en"/>
        </w:rPr>
        <w:t>If the report used to generate the disclosure is one that the practice does not ‘own’ and is unable to edit (for example, one created or published by another organisation or system supplier), the practice must contact the owner or publisher to ensure that national data opt-outs are applied before data is disclosed.</w:t>
      </w:r>
    </w:p>
    <w:p w14:paraId="6AFAFD9F" w14:textId="77777777" w:rsidR="00CD44B3" w:rsidRPr="00C00161" w:rsidRDefault="00CD44B3" w:rsidP="00CD44B3">
      <w:pPr>
        <w:pStyle w:val="NormalWeb"/>
        <w:spacing w:before="0" w:beforeAutospacing="0" w:after="0" w:afterAutospacing="0"/>
        <w:rPr>
          <w:rFonts w:asciiTheme="minorHAnsi" w:hAnsiTheme="minorHAnsi"/>
          <w:lang w:val="en"/>
        </w:rPr>
      </w:pPr>
    </w:p>
    <w:p w14:paraId="39E0BFAA" w14:textId="77777777" w:rsidR="00CD44B3" w:rsidRPr="00C00161" w:rsidRDefault="00CD44B3" w:rsidP="00CD44B3">
      <w:pPr>
        <w:pStyle w:val="NormalWeb"/>
        <w:spacing w:before="0" w:beforeAutospacing="0" w:after="0" w:afterAutospacing="0"/>
        <w:ind w:left="720"/>
        <w:rPr>
          <w:rFonts w:asciiTheme="minorHAnsi" w:hAnsiTheme="minorHAnsi"/>
          <w:lang w:val="en"/>
        </w:rPr>
      </w:pPr>
      <w:r>
        <w:rPr>
          <w:rFonts w:asciiTheme="minorHAnsi" w:hAnsiTheme="minorHAnsi"/>
          <w:lang w:val="en"/>
        </w:rPr>
        <w:t xml:space="preserve">We have send emails to all staff to ensure they </w:t>
      </w:r>
      <w:r w:rsidRPr="00C00161">
        <w:rPr>
          <w:rFonts w:asciiTheme="minorHAnsi" w:hAnsiTheme="minorHAnsi"/>
          <w:lang w:val="en"/>
        </w:rPr>
        <w:t>are aware of the national data opt-out so they can support their patients.</w:t>
      </w:r>
    </w:p>
    <w:p w14:paraId="7E259CD1" w14:textId="77777777" w:rsidR="002A6EED" w:rsidRPr="002A6EED" w:rsidRDefault="002A6EED" w:rsidP="00CD44B3">
      <w:pPr>
        <w:spacing w:before="0" w:after="0" w:line="240" w:lineRule="auto"/>
        <w:ind w:left="720"/>
        <w:rPr>
          <w:color w:val="000000" w:themeColor="text1"/>
        </w:rPr>
      </w:pPr>
    </w:p>
    <w:p w14:paraId="03FE09BF" w14:textId="77777777" w:rsidR="00D51888" w:rsidRDefault="002A6EED" w:rsidP="004657AF">
      <w:pPr>
        <w:pStyle w:val="Heading1"/>
        <w:spacing w:before="0"/>
        <w:ind w:left="357" w:right="283" w:hanging="357"/>
        <w:jc w:val="both"/>
      </w:pPr>
      <w:r>
        <w:t xml:space="preserve">      </w:t>
      </w:r>
      <w:bookmarkStart w:id="14" w:name="_Toc1389235"/>
      <w:bookmarkEnd w:id="13"/>
      <w:r w:rsidR="00563100">
        <w:t>Internal and External References</w:t>
      </w:r>
      <w:bookmarkEnd w:id="14"/>
    </w:p>
    <w:p w14:paraId="43C895C4" w14:textId="77777777" w:rsidR="008546D8" w:rsidRPr="00B064B6" w:rsidRDefault="00B064B6" w:rsidP="00563100">
      <w:pPr>
        <w:spacing w:before="0" w:after="0" w:line="240" w:lineRule="auto"/>
        <w:ind w:left="720" w:right="283"/>
        <w:jc w:val="both"/>
        <w:rPr>
          <w:b/>
          <w:sz w:val="24"/>
          <w:u w:val="single"/>
        </w:rPr>
      </w:pPr>
      <w:bookmarkStart w:id="15" w:name="_Toc504048707"/>
      <w:r w:rsidRPr="00B064B6">
        <w:rPr>
          <w:b/>
          <w:sz w:val="24"/>
          <w:u w:val="single"/>
        </w:rPr>
        <w:t>Internal References</w:t>
      </w:r>
    </w:p>
    <w:p w14:paraId="01264E95" w14:textId="77777777" w:rsidR="00B064B6" w:rsidRPr="00577141" w:rsidRDefault="0025496D" w:rsidP="00563100">
      <w:pPr>
        <w:spacing w:before="0" w:after="0" w:line="240" w:lineRule="auto"/>
        <w:ind w:left="720" w:right="283"/>
        <w:jc w:val="both"/>
        <w:rPr>
          <w:i/>
          <w:sz w:val="24"/>
        </w:rPr>
      </w:pPr>
      <w:r>
        <w:rPr>
          <w:i/>
          <w:sz w:val="24"/>
        </w:rPr>
        <w:t>See GPDR – Subject Access Request procedure</w:t>
      </w:r>
    </w:p>
    <w:p w14:paraId="35A15D75" w14:textId="77777777" w:rsidR="00B064B6" w:rsidRDefault="00B064B6" w:rsidP="00563100">
      <w:pPr>
        <w:spacing w:before="0" w:after="0" w:line="240" w:lineRule="auto"/>
        <w:ind w:left="720" w:right="283"/>
        <w:jc w:val="both"/>
        <w:rPr>
          <w:sz w:val="24"/>
        </w:rPr>
      </w:pPr>
    </w:p>
    <w:p w14:paraId="0A8B153E" w14:textId="77777777" w:rsidR="00B064B6" w:rsidRPr="00B064B6" w:rsidRDefault="00B064B6" w:rsidP="00563100">
      <w:pPr>
        <w:spacing w:before="0" w:after="0" w:line="240" w:lineRule="auto"/>
        <w:ind w:left="720" w:right="283"/>
        <w:jc w:val="both"/>
        <w:rPr>
          <w:b/>
          <w:sz w:val="24"/>
          <w:u w:val="single"/>
        </w:rPr>
      </w:pPr>
      <w:r w:rsidRPr="00B064B6">
        <w:rPr>
          <w:b/>
          <w:sz w:val="24"/>
          <w:u w:val="single"/>
        </w:rPr>
        <w:t>External References</w:t>
      </w:r>
    </w:p>
    <w:p w14:paraId="14BAB242" w14:textId="77777777" w:rsidR="00B064B6" w:rsidRDefault="00B064B6" w:rsidP="00B064B6">
      <w:pPr>
        <w:spacing w:before="0" w:after="0" w:line="240" w:lineRule="auto"/>
        <w:ind w:left="720" w:right="283"/>
        <w:jc w:val="both"/>
        <w:rPr>
          <w:sz w:val="24"/>
        </w:rPr>
      </w:pPr>
      <w:r w:rsidRPr="00B064B6">
        <w:rPr>
          <w:sz w:val="24"/>
        </w:rPr>
        <w:t>As identified in the Individual Rights Policy.</w:t>
      </w:r>
    </w:p>
    <w:p w14:paraId="5955536F" w14:textId="77777777" w:rsidR="00B064B6" w:rsidRDefault="00B064B6" w:rsidP="00B064B6">
      <w:pPr>
        <w:spacing w:before="0" w:after="0" w:line="240" w:lineRule="auto"/>
        <w:ind w:left="720" w:right="283"/>
        <w:jc w:val="both"/>
        <w:rPr>
          <w:sz w:val="24"/>
        </w:rPr>
      </w:pPr>
    </w:p>
    <w:p w14:paraId="396EB1C6" w14:textId="77777777" w:rsidR="00B064B6" w:rsidRPr="00B064B6" w:rsidRDefault="00B064B6" w:rsidP="00B064B6">
      <w:pPr>
        <w:spacing w:before="0" w:after="0" w:line="240" w:lineRule="auto"/>
        <w:ind w:left="720" w:right="283"/>
        <w:jc w:val="both"/>
        <w:rPr>
          <w:b/>
          <w:sz w:val="24"/>
          <w:u w:val="single"/>
        </w:rPr>
      </w:pPr>
      <w:r w:rsidRPr="00B064B6">
        <w:rPr>
          <w:b/>
          <w:sz w:val="24"/>
          <w:u w:val="single"/>
        </w:rPr>
        <w:t>Freedom of Information</w:t>
      </w:r>
    </w:p>
    <w:p w14:paraId="66A6DAB6" w14:textId="77777777" w:rsidR="00B064B6" w:rsidRPr="008B49F4" w:rsidRDefault="00B064B6" w:rsidP="00B064B6">
      <w:pPr>
        <w:spacing w:before="0" w:after="0" w:line="240" w:lineRule="auto"/>
        <w:ind w:left="720" w:right="283"/>
        <w:jc w:val="both"/>
        <w:rPr>
          <w:sz w:val="24"/>
        </w:rPr>
      </w:pPr>
      <w:r>
        <w:rPr>
          <w:sz w:val="24"/>
        </w:rPr>
        <w:t>If requested, this document may be made available as part of the Practice’s commitment to transparency and compliance with the Freedom of Information Act.</w:t>
      </w:r>
    </w:p>
    <w:p w14:paraId="2A215388" w14:textId="77777777" w:rsidR="00D51888" w:rsidRPr="008B49F4" w:rsidRDefault="00D51888" w:rsidP="004657AF">
      <w:pPr>
        <w:spacing w:before="0" w:after="0" w:line="240" w:lineRule="auto"/>
        <w:ind w:right="283"/>
        <w:jc w:val="both"/>
        <w:rPr>
          <w:sz w:val="24"/>
        </w:rPr>
      </w:pPr>
    </w:p>
    <w:p w14:paraId="5B8E52F5" w14:textId="77777777" w:rsidR="00D51888" w:rsidRPr="00CD7A32" w:rsidRDefault="008546D8" w:rsidP="00B064B6">
      <w:pPr>
        <w:spacing w:before="0" w:after="0" w:line="240" w:lineRule="auto"/>
        <w:ind w:right="283"/>
        <w:jc w:val="both"/>
      </w:pPr>
      <w:r w:rsidRPr="008B49F4">
        <w:rPr>
          <w:sz w:val="24"/>
        </w:rPr>
        <w:t xml:space="preserve"> </w:t>
      </w:r>
      <w:bookmarkEnd w:id="15"/>
    </w:p>
    <w:sectPr w:rsidR="00D51888" w:rsidRPr="00CD7A32" w:rsidSect="0025496D">
      <w:footerReference w:type="default" r:id="rId14"/>
      <w:footerReference w:type="first" r:id="rId15"/>
      <w:pgSz w:w="11906" w:h="16838" w:code="9"/>
      <w:pgMar w:top="680" w:right="794" w:bottom="794" w:left="85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F08D5" w14:textId="77777777" w:rsidR="008051DD" w:rsidRDefault="008051DD" w:rsidP="004E4848">
      <w:pPr>
        <w:spacing w:after="0" w:line="240" w:lineRule="auto"/>
      </w:pPr>
      <w:r>
        <w:separator/>
      </w:r>
    </w:p>
  </w:endnote>
  <w:endnote w:type="continuationSeparator" w:id="0">
    <w:p w14:paraId="0C42C785" w14:textId="77777777" w:rsidR="008051DD" w:rsidRDefault="008051DD" w:rsidP="004E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73344824"/>
      <w:docPartObj>
        <w:docPartGallery w:val="Page Numbers (Bottom of Page)"/>
        <w:docPartUnique/>
      </w:docPartObj>
    </w:sdtPr>
    <w:sdtEndPr>
      <w:rPr>
        <w:noProof/>
        <w:sz w:val="22"/>
        <w:szCs w:val="22"/>
      </w:rPr>
    </w:sdtEndPr>
    <w:sdtContent>
      <w:p w14:paraId="32E08975" w14:textId="77777777" w:rsidR="00EA5605" w:rsidRPr="003E21CB" w:rsidRDefault="00EA5605" w:rsidP="00DF3289">
        <w:pPr>
          <w:pStyle w:val="Footer"/>
          <w:rPr>
            <w:sz w:val="22"/>
            <w:szCs w:val="22"/>
          </w:rPr>
        </w:pPr>
        <w:r>
          <w:rPr>
            <w:sz w:val="22"/>
            <w:szCs w:val="22"/>
          </w:rPr>
          <w:t>Bradley Stoke Surgery</w:t>
        </w:r>
        <w:r w:rsidRPr="003E21CB">
          <w:rPr>
            <w:sz w:val="22"/>
            <w:szCs w:val="22"/>
          </w:rPr>
          <w:tab/>
        </w:r>
        <w:r w:rsidRPr="003E21CB">
          <w:rPr>
            <w:sz w:val="22"/>
            <w:szCs w:val="22"/>
          </w:rPr>
          <w:tab/>
          <w:t xml:space="preserve">Page | </w:t>
        </w:r>
        <w:r w:rsidRPr="003E21CB">
          <w:rPr>
            <w:sz w:val="22"/>
            <w:szCs w:val="22"/>
          </w:rPr>
          <w:fldChar w:fldCharType="begin"/>
        </w:r>
        <w:r w:rsidRPr="003E21CB">
          <w:rPr>
            <w:sz w:val="22"/>
            <w:szCs w:val="22"/>
          </w:rPr>
          <w:instrText xml:space="preserve"> PAGE   \* MERGEFORMAT </w:instrText>
        </w:r>
        <w:r w:rsidRPr="003E21CB">
          <w:rPr>
            <w:sz w:val="22"/>
            <w:szCs w:val="22"/>
          </w:rPr>
          <w:fldChar w:fldCharType="separate"/>
        </w:r>
        <w:r w:rsidR="008A6152">
          <w:rPr>
            <w:noProof/>
            <w:sz w:val="22"/>
            <w:szCs w:val="22"/>
          </w:rPr>
          <w:t>20</w:t>
        </w:r>
        <w:r w:rsidRPr="003E21CB">
          <w:rP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808927"/>
      <w:docPartObj>
        <w:docPartGallery w:val="Page Numbers (Bottom of Page)"/>
        <w:docPartUnique/>
      </w:docPartObj>
    </w:sdtPr>
    <w:sdtEndPr>
      <w:rPr>
        <w:noProof/>
        <w:sz w:val="22"/>
      </w:rPr>
    </w:sdtEndPr>
    <w:sdtContent>
      <w:p w14:paraId="622C5A29" w14:textId="77777777" w:rsidR="00EA5605" w:rsidRDefault="00EA5605" w:rsidP="003E21CB">
        <w:pPr>
          <w:pStyle w:val="Footer"/>
          <w:jc w:val="right"/>
        </w:pPr>
      </w:p>
      <w:p w14:paraId="5A8BCF9A" w14:textId="77777777" w:rsidR="00EA5605" w:rsidRPr="003E21CB" w:rsidRDefault="008A6152" w:rsidP="003E21CB">
        <w:pPr>
          <w:pStyle w:val="Footer"/>
          <w:jc w:val="right"/>
          <w:rPr>
            <w:sz w:val="22"/>
          </w:rPr>
        </w:pPr>
        <w:r>
          <w:rPr>
            <w:sz w:val="22"/>
          </w:rPr>
          <w:t xml:space="preserve"> Ind Rights under Data </w:t>
        </w:r>
        <w:proofErr w:type="spellStart"/>
        <w:r>
          <w:rPr>
            <w:sz w:val="22"/>
          </w:rPr>
          <w:t>Prot</w:t>
        </w:r>
        <w:proofErr w:type="spellEnd"/>
        <w:r>
          <w:rPr>
            <w:sz w:val="22"/>
          </w:rPr>
          <w:t xml:space="preserve"> and Access to </w:t>
        </w:r>
        <w:proofErr w:type="spellStart"/>
        <w:r>
          <w:rPr>
            <w:sz w:val="22"/>
          </w:rPr>
          <w:t>Hlth</w:t>
        </w:r>
        <w:proofErr w:type="spellEnd"/>
        <w:r>
          <w:rPr>
            <w:sz w:val="22"/>
          </w:rPr>
          <w:t xml:space="preserve"> Rec Act </w:t>
        </w:r>
        <w:proofErr w:type="spellStart"/>
        <w:r>
          <w:rPr>
            <w:sz w:val="22"/>
          </w:rPr>
          <w:t>SOP</w:t>
        </w:r>
        <w:r w:rsidR="00EA5605" w:rsidRPr="003E21CB">
          <w:rPr>
            <w:sz w:val="22"/>
          </w:rPr>
          <w:t>Page</w:t>
        </w:r>
        <w:proofErr w:type="spellEnd"/>
        <w:r w:rsidR="00EA5605" w:rsidRPr="003E21CB">
          <w:rPr>
            <w:sz w:val="22"/>
          </w:rPr>
          <w:t xml:space="preserve"> | </w:t>
        </w:r>
        <w:r w:rsidR="00EA5605" w:rsidRPr="003E21CB">
          <w:rPr>
            <w:sz w:val="22"/>
          </w:rPr>
          <w:fldChar w:fldCharType="begin"/>
        </w:r>
        <w:r w:rsidR="00EA5605" w:rsidRPr="003E21CB">
          <w:rPr>
            <w:sz w:val="22"/>
          </w:rPr>
          <w:instrText xml:space="preserve"> PAGE   \* MERGEFORMAT </w:instrText>
        </w:r>
        <w:r w:rsidR="00EA5605" w:rsidRPr="003E21CB">
          <w:rPr>
            <w:sz w:val="22"/>
          </w:rPr>
          <w:fldChar w:fldCharType="separate"/>
        </w:r>
        <w:r>
          <w:rPr>
            <w:noProof/>
            <w:sz w:val="22"/>
          </w:rPr>
          <w:t>1</w:t>
        </w:r>
        <w:r w:rsidR="00EA5605" w:rsidRPr="003E21CB">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3758B" w14:textId="77777777" w:rsidR="008051DD" w:rsidRDefault="008051DD" w:rsidP="004E4848">
      <w:pPr>
        <w:spacing w:after="0" w:line="240" w:lineRule="auto"/>
      </w:pPr>
      <w:r>
        <w:separator/>
      </w:r>
    </w:p>
  </w:footnote>
  <w:footnote w:type="continuationSeparator" w:id="0">
    <w:p w14:paraId="32F1262D" w14:textId="77777777" w:rsidR="008051DD" w:rsidRDefault="008051DD" w:rsidP="004E4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1C22"/>
    <w:multiLevelType w:val="hybridMultilevel"/>
    <w:tmpl w:val="CFA0B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66AF2"/>
    <w:multiLevelType w:val="hybridMultilevel"/>
    <w:tmpl w:val="1FD82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46A14"/>
    <w:multiLevelType w:val="hybridMultilevel"/>
    <w:tmpl w:val="A522B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B5202"/>
    <w:multiLevelType w:val="hybridMultilevel"/>
    <w:tmpl w:val="E0D4E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E1D28"/>
    <w:multiLevelType w:val="hybridMultilevel"/>
    <w:tmpl w:val="53E2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C7D34"/>
    <w:multiLevelType w:val="hybridMultilevel"/>
    <w:tmpl w:val="F336E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E82E03"/>
    <w:multiLevelType w:val="hybridMultilevel"/>
    <w:tmpl w:val="84BA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03E00"/>
    <w:multiLevelType w:val="hybridMultilevel"/>
    <w:tmpl w:val="A27AB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46D42"/>
    <w:multiLevelType w:val="hybridMultilevel"/>
    <w:tmpl w:val="1F2A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87CE3"/>
    <w:multiLevelType w:val="hybridMultilevel"/>
    <w:tmpl w:val="5268D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51C0F"/>
    <w:multiLevelType w:val="hybridMultilevel"/>
    <w:tmpl w:val="BA04D8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3C67524"/>
    <w:multiLevelType w:val="hybridMultilevel"/>
    <w:tmpl w:val="7B24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CE0DAA"/>
    <w:multiLevelType w:val="hybridMultilevel"/>
    <w:tmpl w:val="C3F2B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40564"/>
    <w:multiLevelType w:val="hybridMultilevel"/>
    <w:tmpl w:val="FA924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C9901DF"/>
    <w:multiLevelType w:val="hybridMultilevel"/>
    <w:tmpl w:val="E7CC04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D646CA6"/>
    <w:multiLevelType w:val="hybridMultilevel"/>
    <w:tmpl w:val="F490EC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0110A59"/>
    <w:multiLevelType w:val="hybridMultilevel"/>
    <w:tmpl w:val="43AEE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EA7A75"/>
    <w:multiLevelType w:val="hybridMultilevel"/>
    <w:tmpl w:val="1B0CF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A665D0"/>
    <w:multiLevelType w:val="hybridMultilevel"/>
    <w:tmpl w:val="63F4E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245472"/>
    <w:multiLevelType w:val="hybridMultilevel"/>
    <w:tmpl w:val="E05C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85478A"/>
    <w:multiLevelType w:val="hybridMultilevel"/>
    <w:tmpl w:val="558ADFAA"/>
    <w:lvl w:ilvl="0" w:tplc="A9E409BC">
      <w:start w:val="1"/>
      <w:numFmt w:val="decimal"/>
      <w:pStyle w:val="Heading1"/>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31E3BCB"/>
    <w:multiLevelType w:val="hybridMultilevel"/>
    <w:tmpl w:val="6BEE1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767EE0"/>
    <w:multiLevelType w:val="hybridMultilevel"/>
    <w:tmpl w:val="88D26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7262A9"/>
    <w:multiLevelType w:val="hybridMultilevel"/>
    <w:tmpl w:val="3FCC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A064C5"/>
    <w:multiLevelType w:val="hybridMultilevel"/>
    <w:tmpl w:val="332CA8DC"/>
    <w:lvl w:ilvl="0" w:tplc="370060F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98685816">
    <w:abstractNumId w:val="24"/>
  </w:num>
  <w:num w:numId="2" w16cid:durableId="1840844644">
    <w:abstractNumId w:val="20"/>
  </w:num>
  <w:num w:numId="3" w16cid:durableId="1820030142">
    <w:abstractNumId w:val="13"/>
  </w:num>
  <w:num w:numId="4" w16cid:durableId="1905948363">
    <w:abstractNumId w:val="19"/>
  </w:num>
  <w:num w:numId="5" w16cid:durableId="324746489">
    <w:abstractNumId w:val="2"/>
  </w:num>
  <w:num w:numId="6" w16cid:durableId="779880089">
    <w:abstractNumId w:val="0"/>
  </w:num>
  <w:num w:numId="7" w16cid:durableId="2116751478">
    <w:abstractNumId w:val="10"/>
  </w:num>
  <w:num w:numId="8" w16cid:durableId="236401625">
    <w:abstractNumId w:val="5"/>
  </w:num>
  <w:num w:numId="9" w16cid:durableId="1073088057">
    <w:abstractNumId w:val="3"/>
  </w:num>
  <w:num w:numId="10" w16cid:durableId="403574895">
    <w:abstractNumId w:val="14"/>
  </w:num>
  <w:num w:numId="11" w16cid:durableId="571896086">
    <w:abstractNumId w:val="9"/>
  </w:num>
  <w:num w:numId="12" w16cid:durableId="2041780922">
    <w:abstractNumId w:val="7"/>
  </w:num>
  <w:num w:numId="13" w16cid:durableId="1332028754">
    <w:abstractNumId w:val="18"/>
  </w:num>
  <w:num w:numId="14" w16cid:durableId="1999184811">
    <w:abstractNumId w:val="1"/>
  </w:num>
  <w:num w:numId="15" w16cid:durableId="1645887023">
    <w:abstractNumId w:val="4"/>
  </w:num>
  <w:num w:numId="16" w16cid:durableId="1796677277">
    <w:abstractNumId w:val="22"/>
  </w:num>
  <w:num w:numId="17" w16cid:durableId="802160993">
    <w:abstractNumId w:val="21"/>
  </w:num>
  <w:num w:numId="18" w16cid:durableId="371393397">
    <w:abstractNumId w:val="16"/>
  </w:num>
  <w:num w:numId="19" w16cid:durableId="454951107">
    <w:abstractNumId w:val="23"/>
  </w:num>
  <w:num w:numId="20" w16cid:durableId="2007197498">
    <w:abstractNumId w:val="11"/>
  </w:num>
  <w:num w:numId="21" w16cid:durableId="130371459">
    <w:abstractNumId w:val="17"/>
  </w:num>
  <w:num w:numId="22" w16cid:durableId="1874150766">
    <w:abstractNumId w:val="12"/>
  </w:num>
  <w:num w:numId="23" w16cid:durableId="676352466">
    <w:abstractNumId w:val="8"/>
  </w:num>
  <w:num w:numId="24" w16cid:durableId="235281474">
    <w:abstractNumId w:val="6"/>
  </w:num>
  <w:num w:numId="25" w16cid:durableId="1757626215">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proofState w:spelling="clean" w:grammar="clean"/>
  <w:defaultTabStop w:val="720"/>
  <w:drawingGridHorizontalSpacing w:val="11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B1D"/>
    <w:rsid w:val="00000F7D"/>
    <w:rsid w:val="0000111A"/>
    <w:rsid w:val="0000223E"/>
    <w:rsid w:val="0000244F"/>
    <w:rsid w:val="00004B24"/>
    <w:rsid w:val="00005B0E"/>
    <w:rsid w:val="00007DA4"/>
    <w:rsid w:val="0001433A"/>
    <w:rsid w:val="00016811"/>
    <w:rsid w:val="0001747E"/>
    <w:rsid w:val="00020AA6"/>
    <w:rsid w:val="00023392"/>
    <w:rsid w:val="00023AB3"/>
    <w:rsid w:val="00026EDB"/>
    <w:rsid w:val="000318C0"/>
    <w:rsid w:val="00031DF6"/>
    <w:rsid w:val="0003324C"/>
    <w:rsid w:val="00034732"/>
    <w:rsid w:val="00034F39"/>
    <w:rsid w:val="00035715"/>
    <w:rsid w:val="00036616"/>
    <w:rsid w:val="00036F53"/>
    <w:rsid w:val="000446B1"/>
    <w:rsid w:val="00044A7C"/>
    <w:rsid w:val="000450E7"/>
    <w:rsid w:val="00046532"/>
    <w:rsid w:val="0004765C"/>
    <w:rsid w:val="00050B2D"/>
    <w:rsid w:val="0005426F"/>
    <w:rsid w:val="000546DA"/>
    <w:rsid w:val="00055B1D"/>
    <w:rsid w:val="00055B3D"/>
    <w:rsid w:val="00056332"/>
    <w:rsid w:val="00057B38"/>
    <w:rsid w:val="00061EB6"/>
    <w:rsid w:val="000651F3"/>
    <w:rsid w:val="000672EF"/>
    <w:rsid w:val="000702D5"/>
    <w:rsid w:val="000704E2"/>
    <w:rsid w:val="00071894"/>
    <w:rsid w:val="00071ACF"/>
    <w:rsid w:val="00072CB6"/>
    <w:rsid w:val="00073C45"/>
    <w:rsid w:val="00074C92"/>
    <w:rsid w:val="00076E6C"/>
    <w:rsid w:val="00080CAA"/>
    <w:rsid w:val="00080D8B"/>
    <w:rsid w:val="00082418"/>
    <w:rsid w:val="00083F59"/>
    <w:rsid w:val="000841B5"/>
    <w:rsid w:val="00084476"/>
    <w:rsid w:val="00087060"/>
    <w:rsid w:val="00091F8C"/>
    <w:rsid w:val="00092A39"/>
    <w:rsid w:val="00092DCB"/>
    <w:rsid w:val="00094421"/>
    <w:rsid w:val="00095926"/>
    <w:rsid w:val="00095944"/>
    <w:rsid w:val="0009601C"/>
    <w:rsid w:val="000A1E6A"/>
    <w:rsid w:val="000A2A9E"/>
    <w:rsid w:val="000A3824"/>
    <w:rsid w:val="000A3A86"/>
    <w:rsid w:val="000A515C"/>
    <w:rsid w:val="000A5B05"/>
    <w:rsid w:val="000A6F84"/>
    <w:rsid w:val="000A726A"/>
    <w:rsid w:val="000B1309"/>
    <w:rsid w:val="000B2AED"/>
    <w:rsid w:val="000B2B51"/>
    <w:rsid w:val="000B421F"/>
    <w:rsid w:val="000B71F9"/>
    <w:rsid w:val="000C1618"/>
    <w:rsid w:val="000C2CCC"/>
    <w:rsid w:val="000C53FF"/>
    <w:rsid w:val="000D06AF"/>
    <w:rsid w:val="000D08CE"/>
    <w:rsid w:val="000D2141"/>
    <w:rsid w:val="000D26F7"/>
    <w:rsid w:val="000D28FA"/>
    <w:rsid w:val="000D2C69"/>
    <w:rsid w:val="000D3E57"/>
    <w:rsid w:val="000D4C1F"/>
    <w:rsid w:val="000D4DDA"/>
    <w:rsid w:val="000E0FDE"/>
    <w:rsid w:val="000E10A2"/>
    <w:rsid w:val="000E178E"/>
    <w:rsid w:val="000E2FF6"/>
    <w:rsid w:val="000E3959"/>
    <w:rsid w:val="000E3BF5"/>
    <w:rsid w:val="000E3C11"/>
    <w:rsid w:val="000E4F36"/>
    <w:rsid w:val="000E757C"/>
    <w:rsid w:val="000F0F6B"/>
    <w:rsid w:val="000F13DA"/>
    <w:rsid w:val="000F2B36"/>
    <w:rsid w:val="000F3153"/>
    <w:rsid w:val="000F3BC0"/>
    <w:rsid w:val="000F3CEA"/>
    <w:rsid w:val="000F3EB9"/>
    <w:rsid w:val="000F74AC"/>
    <w:rsid w:val="00100E52"/>
    <w:rsid w:val="00101D23"/>
    <w:rsid w:val="001029A0"/>
    <w:rsid w:val="00102EC3"/>
    <w:rsid w:val="001053FB"/>
    <w:rsid w:val="00105640"/>
    <w:rsid w:val="00105A3F"/>
    <w:rsid w:val="00105B90"/>
    <w:rsid w:val="00105DA2"/>
    <w:rsid w:val="0010625B"/>
    <w:rsid w:val="00107F53"/>
    <w:rsid w:val="001123C5"/>
    <w:rsid w:val="00112BB1"/>
    <w:rsid w:val="00113A94"/>
    <w:rsid w:val="0011525E"/>
    <w:rsid w:val="00116CD1"/>
    <w:rsid w:val="00116F38"/>
    <w:rsid w:val="00121353"/>
    <w:rsid w:val="00121415"/>
    <w:rsid w:val="0012179D"/>
    <w:rsid w:val="0012217A"/>
    <w:rsid w:val="001229BE"/>
    <w:rsid w:val="00122A83"/>
    <w:rsid w:val="00123A8D"/>
    <w:rsid w:val="00124B39"/>
    <w:rsid w:val="001267BE"/>
    <w:rsid w:val="00127BB9"/>
    <w:rsid w:val="00131A13"/>
    <w:rsid w:val="0013241F"/>
    <w:rsid w:val="001324D8"/>
    <w:rsid w:val="00133123"/>
    <w:rsid w:val="00133644"/>
    <w:rsid w:val="00136661"/>
    <w:rsid w:val="00136D62"/>
    <w:rsid w:val="001378DC"/>
    <w:rsid w:val="001428D7"/>
    <w:rsid w:val="00144554"/>
    <w:rsid w:val="001465A1"/>
    <w:rsid w:val="0015029C"/>
    <w:rsid w:val="0015124D"/>
    <w:rsid w:val="0015164C"/>
    <w:rsid w:val="001519B1"/>
    <w:rsid w:val="00165A84"/>
    <w:rsid w:val="0016742C"/>
    <w:rsid w:val="00170790"/>
    <w:rsid w:val="0017176D"/>
    <w:rsid w:val="001723F2"/>
    <w:rsid w:val="001728E5"/>
    <w:rsid w:val="00172EFF"/>
    <w:rsid w:val="00174DF9"/>
    <w:rsid w:val="00175120"/>
    <w:rsid w:val="00175214"/>
    <w:rsid w:val="001755F0"/>
    <w:rsid w:val="00175E76"/>
    <w:rsid w:val="00176521"/>
    <w:rsid w:val="00177CDF"/>
    <w:rsid w:val="00180B04"/>
    <w:rsid w:val="00186DDF"/>
    <w:rsid w:val="00191A64"/>
    <w:rsid w:val="00194735"/>
    <w:rsid w:val="0019590E"/>
    <w:rsid w:val="001966EA"/>
    <w:rsid w:val="001A11D4"/>
    <w:rsid w:val="001A312B"/>
    <w:rsid w:val="001A3BBF"/>
    <w:rsid w:val="001A5383"/>
    <w:rsid w:val="001A5633"/>
    <w:rsid w:val="001A7B8D"/>
    <w:rsid w:val="001B0035"/>
    <w:rsid w:val="001B0646"/>
    <w:rsid w:val="001B404F"/>
    <w:rsid w:val="001B6686"/>
    <w:rsid w:val="001B7276"/>
    <w:rsid w:val="001B7391"/>
    <w:rsid w:val="001B76CD"/>
    <w:rsid w:val="001C039F"/>
    <w:rsid w:val="001C0D9C"/>
    <w:rsid w:val="001C26CB"/>
    <w:rsid w:val="001C2CE9"/>
    <w:rsid w:val="001C4499"/>
    <w:rsid w:val="001C4E2D"/>
    <w:rsid w:val="001C636F"/>
    <w:rsid w:val="001C6D89"/>
    <w:rsid w:val="001C75FC"/>
    <w:rsid w:val="001D08EA"/>
    <w:rsid w:val="001D11D5"/>
    <w:rsid w:val="001D12B7"/>
    <w:rsid w:val="001D2B00"/>
    <w:rsid w:val="001D3317"/>
    <w:rsid w:val="001D40FB"/>
    <w:rsid w:val="001D6534"/>
    <w:rsid w:val="001D693A"/>
    <w:rsid w:val="001D752F"/>
    <w:rsid w:val="001E10C2"/>
    <w:rsid w:val="001E3900"/>
    <w:rsid w:val="001E4A03"/>
    <w:rsid w:val="001E4ABD"/>
    <w:rsid w:val="001E6510"/>
    <w:rsid w:val="001E75DA"/>
    <w:rsid w:val="001F094B"/>
    <w:rsid w:val="001F0A12"/>
    <w:rsid w:val="001F3968"/>
    <w:rsid w:val="001F3BAF"/>
    <w:rsid w:val="001F4FD3"/>
    <w:rsid w:val="001F5992"/>
    <w:rsid w:val="00203A69"/>
    <w:rsid w:val="00204B91"/>
    <w:rsid w:val="00207E90"/>
    <w:rsid w:val="002112BE"/>
    <w:rsid w:val="00211673"/>
    <w:rsid w:val="00211EC1"/>
    <w:rsid w:val="00212D76"/>
    <w:rsid w:val="002135B6"/>
    <w:rsid w:val="002135C3"/>
    <w:rsid w:val="00214898"/>
    <w:rsid w:val="00215CD9"/>
    <w:rsid w:val="00216B13"/>
    <w:rsid w:val="002170CE"/>
    <w:rsid w:val="00220556"/>
    <w:rsid w:val="002221A8"/>
    <w:rsid w:val="00222A24"/>
    <w:rsid w:val="00224899"/>
    <w:rsid w:val="002251F5"/>
    <w:rsid w:val="002256EC"/>
    <w:rsid w:val="002260DA"/>
    <w:rsid w:val="00227DC2"/>
    <w:rsid w:val="00230427"/>
    <w:rsid w:val="002323FD"/>
    <w:rsid w:val="002330D2"/>
    <w:rsid w:val="002339FC"/>
    <w:rsid w:val="002354EA"/>
    <w:rsid w:val="00236436"/>
    <w:rsid w:val="002403BC"/>
    <w:rsid w:val="00240D8B"/>
    <w:rsid w:val="00242D23"/>
    <w:rsid w:val="00243406"/>
    <w:rsid w:val="002435DE"/>
    <w:rsid w:val="00244947"/>
    <w:rsid w:val="002479A0"/>
    <w:rsid w:val="00250C15"/>
    <w:rsid w:val="00251783"/>
    <w:rsid w:val="002523BA"/>
    <w:rsid w:val="00252904"/>
    <w:rsid w:val="0025496D"/>
    <w:rsid w:val="0026012F"/>
    <w:rsid w:val="00265004"/>
    <w:rsid w:val="00265C3B"/>
    <w:rsid w:val="00266862"/>
    <w:rsid w:val="002733C8"/>
    <w:rsid w:val="0027505E"/>
    <w:rsid w:val="00275975"/>
    <w:rsid w:val="00275F5A"/>
    <w:rsid w:val="00276614"/>
    <w:rsid w:val="00283C40"/>
    <w:rsid w:val="00283DB9"/>
    <w:rsid w:val="00284B4D"/>
    <w:rsid w:val="0028661B"/>
    <w:rsid w:val="00286B06"/>
    <w:rsid w:val="002879A7"/>
    <w:rsid w:val="002879F9"/>
    <w:rsid w:val="00290EA0"/>
    <w:rsid w:val="00291299"/>
    <w:rsid w:val="00292CD5"/>
    <w:rsid w:val="00292DA6"/>
    <w:rsid w:val="00292EC3"/>
    <w:rsid w:val="00294355"/>
    <w:rsid w:val="00294BD3"/>
    <w:rsid w:val="002951E3"/>
    <w:rsid w:val="0029553A"/>
    <w:rsid w:val="002A17AC"/>
    <w:rsid w:val="002A2CF7"/>
    <w:rsid w:val="002A487B"/>
    <w:rsid w:val="002A4A70"/>
    <w:rsid w:val="002A5A08"/>
    <w:rsid w:val="002A5EF8"/>
    <w:rsid w:val="002A605B"/>
    <w:rsid w:val="002A64E4"/>
    <w:rsid w:val="002A662C"/>
    <w:rsid w:val="002A6EED"/>
    <w:rsid w:val="002A7A00"/>
    <w:rsid w:val="002A7AB9"/>
    <w:rsid w:val="002A7D9F"/>
    <w:rsid w:val="002B2B0A"/>
    <w:rsid w:val="002B4A45"/>
    <w:rsid w:val="002B59ED"/>
    <w:rsid w:val="002B6AF7"/>
    <w:rsid w:val="002B6F42"/>
    <w:rsid w:val="002B7604"/>
    <w:rsid w:val="002B7BA4"/>
    <w:rsid w:val="002C1727"/>
    <w:rsid w:val="002C26E6"/>
    <w:rsid w:val="002C4595"/>
    <w:rsid w:val="002C4EB9"/>
    <w:rsid w:val="002C4F6A"/>
    <w:rsid w:val="002C5DD0"/>
    <w:rsid w:val="002D1672"/>
    <w:rsid w:val="002D293F"/>
    <w:rsid w:val="002D33B3"/>
    <w:rsid w:val="002D61EA"/>
    <w:rsid w:val="002D632A"/>
    <w:rsid w:val="002E0310"/>
    <w:rsid w:val="002E47D5"/>
    <w:rsid w:val="002E5F82"/>
    <w:rsid w:val="002E7208"/>
    <w:rsid w:val="002E74A4"/>
    <w:rsid w:val="002E762D"/>
    <w:rsid w:val="002F0094"/>
    <w:rsid w:val="002F431C"/>
    <w:rsid w:val="002F536F"/>
    <w:rsid w:val="002F64ED"/>
    <w:rsid w:val="0030431A"/>
    <w:rsid w:val="00306248"/>
    <w:rsid w:val="00311EAB"/>
    <w:rsid w:val="00313BD6"/>
    <w:rsid w:val="00315210"/>
    <w:rsid w:val="0031688E"/>
    <w:rsid w:val="003175E5"/>
    <w:rsid w:val="00317954"/>
    <w:rsid w:val="00317DC5"/>
    <w:rsid w:val="003202BC"/>
    <w:rsid w:val="003239EE"/>
    <w:rsid w:val="00323B4D"/>
    <w:rsid w:val="00326135"/>
    <w:rsid w:val="00327C0E"/>
    <w:rsid w:val="003302B3"/>
    <w:rsid w:val="00333275"/>
    <w:rsid w:val="003367B5"/>
    <w:rsid w:val="0034032F"/>
    <w:rsid w:val="00342679"/>
    <w:rsid w:val="00346E2B"/>
    <w:rsid w:val="0034759A"/>
    <w:rsid w:val="00350582"/>
    <w:rsid w:val="00351C11"/>
    <w:rsid w:val="003531C0"/>
    <w:rsid w:val="00353291"/>
    <w:rsid w:val="00355DF3"/>
    <w:rsid w:val="0036059D"/>
    <w:rsid w:val="003611A2"/>
    <w:rsid w:val="003615E3"/>
    <w:rsid w:val="00361EB4"/>
    <w:rsid w:val="00362A41"/>
    <w:rsid w:val="00362BD6"/>
    <w:rsid w:val="00364572"/>
    <w:rsid w:val="00364A93"/>
    <w:rsid w:val="00367C42"/>
    <w:rsid w:val="00367D60"/>
    <w:rsid w:val="00367EFF"/>
    <w:rsid w:val="003702C7"/>
    <w:rsid w:val="00371307"/>
    <w:rsid w:val="00372F2C"/>
    <w:rsid w:val="0037407E"/>
    <w:rsid w:val="003748D6"/>
    <w:rsid w:val="00374AFA"/>
    <w:rsid w:val="00375787"/>
    <w:rsid w:val="00380570"/>
    <w:rsid w:val="003821F5"/>
    <w:rsid w:val="00384BB1"/>
    <w:rsid w:val="003862E8"/>
    <w:rsid w:val="00386E40"/>
    <w:rsid w:val="00386FBA"/>
    <w:rsid w:val="0039022B"/>
    <w:rsid w:val="0039145F"/>
    <w:rsid w:val="00392758"/>
    <w:rsid w:val="00393529"/>
    <w:rsid w:val="00393A33"/>
    <w:rsid w:val="00394FBF"/>
    <w:rsid w:val="003951D2"/>
    <w:rsid w:val="003977A9"/>
    <w:rsid w:val="003A106D"/>
    <w:rsid w:val="003A313C"/>
    <w:rsid w:val="003A440F"/>
    <w:rsid w:val="003A46BE"/>
    <w:rsid w:val="003A47BB"/>
    <w:rsid w:val="003A47C1"/>
    <w:rsid w:val="003A680A"/>
    <w:rsid w:val="003A6BAB"/>
    <w:rsid w:val="003A7129"/>
    <w:rsid w:val="003A7C86"/>
    <w:rsid w:val="003A7EF6"/>
    <w:rsid w:val="003B034A"/>
    <w:rsid w:val="003B138A"/>
    <w:rsid w:val="003B3216"/>
    <w:rsid w:val="003B567E"/>
    <w:rsid w:val="003B577A"/>
    <w:rsid w:val="003B693A"/>
    <w:rsid w:val="003C0024"/>
    <w:rsid w:val="003C06A0"/>
    <w:rsid w:val="003C0D46"/>
    <w:rsid w:val="003C0D95"/>
    <w:rsid w:val="003C2110"/>
    <w:rsid w:val="003C2C33"/>
    <w:rsid w:val="003C3E35"/>
    <w:rsid w:val="003C4EDB"/>
    <w:rsid w:val="003C654A"/>
    <w:rsid w:val="003C67FB"/>
    <w:rsid w:val="003C76F2"/>
    <w:rsid w:val="003D089D"/>
    <w:rsid w:val="003D14AE"/>
    <w:rsid w:val="003D3E66"/>
    <w:rsid w:val="003D64D3"/>
    <w:rsid w:val="003D65F2"/>
    <w:rsid w:val="003D7236"/>
    <w:rsid w:val="003E0607"/>
    <w:rsid w:val="003E065A"/>
    <w:rsid w:val="003E2082"/>
    <w:rsid w:val="003E21A0"/>
    <w:rsid w:val="003E21CB"/>
    <w:rsid w:val="003E3C54"/>
    <w:rsid w:val="003E4436"/>
    <w:rsid w:val="003F06A5"/>
    <w:rsid w:val="003F3160"/>
    <w:rsid w:val="003F31F7"/>
    <w:rsid w:val="003F3861"/>
    <w:rsid w:val="003F6B58"/>
    <w:rsid w:val="003F707A"/>
    <w:rsid w:val="004029C3"/>
    <w:rsid w:val="0040494F"/>
    <w:rsid w:val="00410CF9"/>
    <w:rsid w:val="004113DB"/>
    <w:rsid w:val="004114B6"/>
    <w:rsid w:val="004149FB"/>
    <w:rsid w:val="0041543C"/>
    <w:rsid w:val="00415FC4"/>
    <w:rsid w:val="0041771C"/>
    <w:rsid w:val="00417954"/>
    <w:rsid w:val="004214C1"/>
    <w:rsid w:val="00421E67"/>
    <w:rsid w:val="00422631"/>
    <w:rsid w:val="00422CD6"/>
    <w:rsid w:val="00422D3C"/>
    <w:rsid w:val="00423BEE"/>
    <w:rsid w:val="0042471B"/>
    <w:rsid w:val="0042504F"/>
    <w:rsid w:val="004253AD"/>
    <w:rsid w:val="0042578E"/>
    <w:rsid w:val="00434107"/>
    <w:rsid w:val="00434B36"/>
    <w:rsid w:val="004364A2"/>
    <w:rsid w:val="00436772"/>
    <w:rsid w:val="004418BC"/>
    <w:rsid w:val="00441B60"/>
    <w:rsid w:val="004426D2"/>
    <w:rsid w:val="00442FA7"/>
    <w:rsid w:val="00444E47"/>
    <w:rsid w:val="00445645"/>
    <w:rsid w:val="00445A58"/>
    <w:rsid w:val="00445CC3"/>
    <w:rsid w:val="00446260"/>
    <w:rsid w:val="00446474"/>
    <w:rsid w:val="00447608"/>
    <w:rsid w:val="00447D73"/>
    <w:rsid w:val="00450FAD"/>
    <w:rsid w:val="004558EF"/>
    <w:rsid w:val="00457218"/>
    <w:rsid w:val="00460A20"/>
    <w:rsid w:val="00462B0A"/>
    <w:rsid w:val="00465166"/>
    <w:rsid w:val="004657AF"/>
    <w:rsid w:val="004664A7"/>
    <w:rsid w:val="00466530"/>
    <w:rsid w:val="00466F1D"/>
    <w:rsid w:val="00471B15"/>
    <w:rsid w:val="00472D84"/>
    <w:rsid w:val="004752F8"/>
    <w:rsid w:val="00475537"/>
    <w:rsid w:val="0048068C"/>
    <w:rsid w:val="004827AF"/>
    <w:rsid w:val="00482EA0"/>
    <w:rsid w:val="00483874"/>
    <w:rsid w:val="00483BAD"/>
    <w:rsid w:val="00484E96"/>
    <w:rsid w:val="0048682B"/>
    <w:rsid w:val="00487618"/>
    <w:rsid w:val="0049112C"/>
    <w:rsid w:val="00491FE4"/>
    <w:rsid w:val="004956E5"/>
    <w:rsid w:val="004966BB"/>
    <w:rsid w:val="004967F8"/>
    <w:rsid w:val="00496AB5"/>
    <w:rsid w:val="0049774A"/>
    <w:rsid w:val="004A17BD"/>
    <w:rsid w:val="004A2D0D"/>
    <w:rsid w:val="004A3974"/>
    <w:rsid w:val="004B331F"/>
    <w:rsid w:val="004B3FBA"/>
    <w:rsid w:val="004B40A1"/>
    <w:rsid w:val="004B431B"/>
    <w:rsid w:val="004B483A"/>
    <w:rsid w:val="004B4C48"/>
    <w:rsid w:val="004B5B47"/>
    <w:rsid w:val="004B63E2"/>
    <w:rsid w:val="004C040E"/>
    <w:rsid w:val="004C0B98"/>
    <w:rsid w:val="004C53B9"/>
    <w:rsid w:val="004D3014"/>
    <w:rsid w:val="004D6EB9"/>
    <w:rsid w:val="004E0A2E"/>
    <w:rsid w:val="004E1F2B"/>
    <w:rsid w:val="004E3135"/>
    <w:rsid w:val="004E32B5"/>
    <w:rsid w:val="004E4848"/>
    <w:rsid w:val="004F023E"/>
    <w:rsid w:val="004F029D"/>
    <w:rsid w:val="004F03BC"/>
    <w:rsid w:val="004F0B49"/>
    <w:rsid w:val="004F0B4C"/>
    <w:rsid w:val="004F14E5"/>
    <w:rsid w:val="004F2A23"/>
    <w:rsid w:val="004F3967"/>
    <w:rsid w:val="004F54EC"/>
    <w:rsid w:val="00503041"/>
    <w:rsid w:val="0050396E"/>
    <w:rsid w:val="00504290"/>
    <w:rsid w:val="00504FEC"/>
    <w:rsid w:val="00505026"/>
    <w:rsid w:val="00505A37"/>
    <w:rsid w:val="005104FE"/>
    <w:rsid w:val="005106E1"/>
    <w:rsid w:val="0051098A"/>
    <w:rsid w:val="00513A63"/>
    <w:rsid w:val="005144D0"/>
    <w:rsid w:val="00514D34"/>
    <w:rsid w:val="00515BC1"/>
    <w:rsid w:val="00520E62"/>
    <w:rsid w:val="00522413"/>
    <w:rsid w:val="00523F77"/>
    <w:rsid w:val="00524AFD"/>
    <w:rsid w:val="005279CC"/>
    <w:rsid w:val="00531B1A"/>
    <w:rsid w:val="00531DEC"/>
    <w:rsid w:val="00531EC4"/>
    <w:rsid w:val="00532230"/>
    <w:rsid w:val="00532651"/>
    <w:rsid w:val="00532EE5"/>
    <w:rsid w:val="005330D8"/>
    <w:rsid w:val="0053570D"/>
    <w:rsid w:val="00540C74"/>
    <w:rsid w:val="00540FEB"/>
    <w:rsid w:val="00541758"/>
    <w:rsid w:val="005437D6"/>
    <w:rsid w:val="00544975"/>
    <w:rsid w:val="005460EA"/>
    <w:rsid w:val="00546A5C"/>
    <w:rsid w:val="0054740A"/>
    <w:rsid w:val="00552FD9"/>
    <w:rsid w:val="00553F81"/>
    <w:rsid w:val="0055595F"/>
    <w:rsid w:val="00560807"/>
    <w:rsid w:val="00562213"/>
    <w:rsid w:val="00562333"/>
    <w:rsid w:val="00563100"/>
    <w:rsid w:val="0056465E"/>
    <w:rsid w:val="00565DC8"/>
    <w:rsid w:val="00566CE0"/>
    <w:rsid w:val="00571240"/>
    <w:rsid w:val="00571535"/>
    <w:rsid w:val="00573044"/>
    <w:rsid w:val="00575A4D"/>
    <w:rsid w:val="00577141"/>
    <w:rsid w:val="0058097E"/>
    <w:rsid w:val="00580A9C"/>
    <w:rsid w:val="00581A42"/>
    <w:rsid w:val="005824CB"/>
    <w:rsid w:val="00582F6B"/>
    <w:rsid w:val="005833F5"/>
    <w:rsid w:val="0058360B"/>
    <w:rsid w:val="00584F4C"/>
    <w:rsid w:val="00586E12"/>
    <w:rsid w:val="005873C5"/>
    <w:rsid w:val="005874F9"/>
    <w:rsid w:val="00591CDC"/>
    <w:rsid w:val="00591EDF"/>
    <w:rsid w:val="0059424E"/>
    <w:rsid w:val="00594374"/>
    <w:rsid w:val="0059609A"/>
    <w:rsid w:val="00596605"/>
    <w:rsid w:val="0059764A"/>
    <w:rsid w:val="005A1376"/>
    <w:rsid w:val="005A3490"/>
    <w:rsid w:val="005A43C1"/>
    <w:rsid w:val="005A59CA"/>
    <w:rsid w:val="005A6F81"/>
    <w:rsid w:val="005A7E6A"/>
    <w:rsid w:val="005B041F"/>
    <w:rsid w:val="005B37CE"/>
    <w:rsid w:val="005B4563"/>
    <w:rsid w:val="005B61FD"/>
    <w:rsid w:val="005B75DF"/>
    <w:rsid w:val="005C1492"/>
    <w:rsid w:val="005C24F0"/>
    <w:rsid w:val="005C4A39"/>
    <w:rsid w:val="005C5357"/>
    <w:rsid w:val="005C6154"/>
    <w:rsid w:val="005C6C6A"/>
    <w:rsid w:val="005D064C"/>
    <w:rsid w:val="005D1136"/>
    <w:rsid w:val="005D73BD"/>
    <w:rsid w:val="005E1430"/>
    <w:rsid w:val="005E1D4B"/>
    <w:rsid w:val="005E3AF8"/>
    <w:rsid w:val="005E529F"/>
    <w:rsid w:val="005E5364"/>
    <w:rsid w:val="005E7F32"/>
    <w:rsid w:val="005F05E4"/>
    <w:rsid w:val="005F0D68"/>
    <w:rsid w:val="005F0EA7"/>
    <w:rsid w:val="005F178E"/>
    <w:rsid w:val="005F2AEA"/>
    <w:rsid w:val="005F2CED"/>
    <w:rsid w:val="005F51FA"/>
    <w:rsid w:val="005F546D"/>
    <w:rsid w:val="005F5F55"/>
    <w:rsid w:val="005F6B13"/>
    <w:rsid w:val="005F6CDB"/>
    <w:rsid w:val="00601860"/>
    <w:rsid w:val="006019E7"/>
    <w:rsid w:val="00601F26"/>
    <w:rsid w:val="00605E7D"/>
    <w:rsid w:val="006061D0"/>
    <w:rsid w:val="00606642"/>
    <w:rsid w:val="00607E96"/>
    <w:rsid w:val="00610A11"/>
    <w:rsid w:val="006111A1"/>
    <w:rsid w:val="00612A08"/>
    <w:rsid w:val="00612AB5"/>
    <w:rsid w:val="006135AE"/>
    <w:rsid w:val="0061360A"/>
    <w:rsid w:val="006136A3"/>
    <w:rsid w:val="006138B7"/>
    <w:rsid w:val="00614197"/>
    <w:rsid w:val="0061463D"/>
    <w:rsid w:val="00617688"/>
    <w:rsid w:val="00617880"/>
    <w:rsid w:val="00621119"/>
    <w:rsid w:val="00622798"/>
    <w:rsid w:val="006233D2"/>
    <w:rsid w:val="00630770"/>
    <w:rsid w:val="00630A92"/>
    <w:rsid w:val="00637058"/>
    <w:rsid w:val="00637477"/>
    <w:rsid w:val="0064424B"/>
    <w:rsid w:val="00645065"/>
    <w:rsid w:val="006453C0"/>
    <w:rsid w:val="00650129"/>
    <w:rsid w:val="00650227"/>
    <w:rsid w:val="00650B10"/>
    <w:rsid w:val="00650B13"/>
    <w:rsid w:val="00650BCF"/>
    <w:rsid w:val="00650E98"/>
    <w:rsid w:val="00654727"/>
    <w:rsid w:val="00655F49"/>
    <w:rsid w:val="006562F9"/>
    <w:rsid w:val="00656C29"/>
    <w:rsid w:val="00661238"/>
    <w:rsid w:val="006631E2"/>
    <w:rsid w:val="006637D9"/>
    <w:rsid w:val="00663C55"/>
    <w:rsid w:val="0066697C"/>
    <w:rsid w:val="00667AD8"/>
    <w:rsid w:val="00667CA3"/>
    <w:rsid w:val="0067102B"/>
    <w:rsid w:val="006720E3"/>
    <w:rsid w:val="0067342C"/>
    <w:rsid w:val="00675FB1"/>
    <w:rsid w:val="006827E2"/>
    <w:rsid w:val="00683B4B"/>
    <w:rsid w:val="00684B1C"/>
    <w:rsid w:val="00686EFE"/>
    <w:rsid w:val="00687084"/>
    <w:rsid w:val="006946F1"/>
    <w:rsid w:val="00695561"/>
    <w:rsid w:val="00695FBA"/>
    <w:rsid w:val="00697159"/>
    <w:rsid w:val="006A2697"/>
    <w:rsid w:val="006A3358"/>
    <w:rsid w:val="006B09CD"/>
    <w:rsid w:val="006B0A43"/>
    <w:rsid w:val="006B0F3D"/>
    <w:rsid w:val="006B1107"/>
    <w:rsid w:val="006B111F"/>
    <w:rsid w:val="006B24F9"/>
    <w:rsid w:val="006B27A6"/>
    <w:rsid w:val="006B39D0"/>
    <w:rsid w:val="006B431E"/>
    <w:rsid w:val="006B4C0C"/>
    <w:rsid w:val="006B7E62"/>
    <w:rsid w:val="006C2A11"/>
    <w:rsid w:val="006C3095"/>
    <w:rsid w:val="006C30FB"/>
    <w:rsid w:val="006C511A"/>
    <w:rsid w:val="006C58C9"/>
    <w:rsid w:val="006D3906"/>
    <w:rsid w:val="006E1D37"/>
    <w:rsid w:val="006E20F1"/>
    <w:rsid w:val="006E3BAE"/>
    <w:rsid w:val="006E3F7E"/>
    <w:rsid w:val="006E5062"/>
    <w:rsid w:val="006E6C7C"/>
    <w:rsid w:val="006E76AC"/>
    <w:rsid w:val="006F0F1F"/>
    <w:rsid w:val="006F1559"/>
    <w:rsid w:val="006F19B6"/>
    <w:rsid w:val="006F216F"/>
    <w:rsid w:val="006F2299"/>
    <w:rsid w:val="006F4F08"/>
    <w:rsid w:val="006F66C2"/>
    <w:rsid w:val="00700BB6"/>
    <w:rsid w:val="007020B5"/>
    <w:rsid w:val="007020D1"/>
    <w:rsid w:val="0070369F"/>
    <w:rsid w:val="007038F0"/>
    <w:rsid w:val="00703CEB"/>
    <w:rsid w:val="00705E1D"/>
    <w:rsid w:val="00706E26"/>
    <w:rsid w:val="0071281F"/>
    <w:rsid w:val="00713D83"/>
    <w:rsid w:val="00713EA8"/>
    <w:rsid w:val="007156C0"/>
    <w:rsid w:val="00715A55"/>
    <w:rsid w:val="00715D46"/>
    <w:rsid w:val="00716A81"/>
    <w:rsid w:val="0071744E"/>
    <w:rsid w:val="00717DC5"/>
    <w:rsid w:val="0072745E"/>
    <w:rsid w:val="007274C4"/>
    <w:rsid w:val="007301E0"/>
    <w:rsid w:val="00730364"/>
    <w:rsid w:val="00733229"/>
    <w:rsid w:val="007363C7"/>
    <w:rsid w:val="00736B98"/>
    <w:rsid w:val="0074088E"/>
    <w:rsid w:val="00740914"/>
    <w:rsid w:val="00740AA1"/>
    <w:rsid w:val="00741E2C"/>
    <w:rsid w:val="00743905"/>
    <w:rsid w:val="00743FDE"/>
    <w:rsid w:val="00744FFC"/>
    <w:rsid w:val="00745746"/>
    <w:rsid w:val="007459BD"/>
    <w:rsid w:val="007467C4"/>
    <w:rsid w:val="007474F7"/>
    <w:rsid w:val="007500E8"/>
    <w:rsid w:val="00752ADD"/>
    <w:rsid w:val="00754F64"/>
    <w:rsid w:val="0075630F"/>
    <w:rsid w:val="00757C70"/>
    <w:rsid w:val="00762D54"/>
    <w:rsid w:val="00765322"/>
    <w:rsid w:val="0076583F"/>
    <w:rsid w:val="00767396"/>
    <w:rsid w:val="0077022D"/>
    <w:rsid w:val="00773C0C"/>
    <w:rsid w:val="00774DDD"/>
    <w:rsid w:val="00775A54"/>
    <w:rsid w:val="00776430"/>
    <w:rsid w:val="00781A34"/>
    <w:rsid w:val="00782D24"/>
    <w:rsid w:val="0078585F"/>
    <w:rsid w:val="00785A25"/>
    <w:rsid w:val="007918FB"/>
    <w:rsid w:val="00791EF8"/>
    <w:rsid w:val="00793166"/>
    <w:rsid w:val="00793393"/>
    <w:rsid w:val="0079633C"/>
    <w:rsid w:val="00797484"/>
    <w:rsid w:val="007A173A"/>
    <w:rsid w:val="007A44EC"/>
    <w:rsid w:val="007A4D1B"/>
    <w:rsid w:val="007A67BE"/>
    <w:rsid w:val="007A700C"/>
    <w:rsid w:val="007B046A"/>
    <w:rsid w:val="007B1008"/>
    <w:rsid w:val="007B1289"/>
    <w:rsid w:val="007B1A81"/>
    <w:rsid w:val="007B1FDB"/>
    <w:rsid w:val="007B4516"/>
    <w:rsid w:val="007B7AD3"/>
    <w:rsid w:val="007C0515"/>
    <w:rsid w:val="007C0AC3"/>
    <w:rsid w:val="007C48DB"/>
    <w:rsid w:val="007C4D3B"/>
    <w:rsid w:val="007C5E84"/>
    <w:rsid w:val="007C69A3"/>
    <w:rsid w:val="007C6A09"/>
    <w:rsid w:val="007C7036"/>
    <w:rsid w:val="007C7717"/>
    <w:rsid w:val="007D2542"/>
    <w:rsid w:val="007D4279"/>
    <w:rsid w:val="007D46E9"/>
    <w:rsid w:val="007D5A11"/>
    <w:rsid w:val="007D6F1A"/>
    <w:rsid w:val="007E0074"/>
    <w:rsid w:val="007E14A1"/>
    <w:rsid w:val="007E1863"/>
    <w:rsid w:val="007E296B"/>
    <w:rsid w:val="007E5EED"/>
    <w:rsid w:val="007E67CC"/>
    <w:rsid w:val="007E6848"/>
    <w:rsid w:val="007F26A5"/>
    <w:rsid w:val="007F2D05"/>
    <w:rsid w:val="007F3462"/>
    <w:rsid w:val="007F66FF"/>
    <w:rsid w:val="0080160A"/>
    <w:rsid w:val="00801807"/>
    <w:rsid w:val="00801B5A"/>
    <w:rsid w:val="0080245C"/>
    <w:rsid w:val="00802689"/>
    <w:rsid w:val="008032EE"/>
    <w:rsid w:val="00804562"/>
    <w:rsid w:val="008051DD"/>
    <w:rsid w:val="008053DF"/>
    <w:rsid w:val="00805952"/>
    <w:rsid w:val="00806B46"/>
    <w:rsid w:val="0080727D"/>
    <w:rsid w:val="008115BC"/>
    <w:rsid w:val="00813C65"/>
    <w:rsid w:val="00814134"/>
    <w:rsid w:val="00814211"/>
    <w:rsid w:val="008149D4"/>
    <w:rsid w:val="00814D7E"/>
    <w:rsid w:val="00815991"/>
    <w:rsid w:val="008168A6"/>
    <w:rsid w:val="00821C3D"/>
    <w:rsid w:val="0082310A"/>
    <w:rsid w:val="0082461C"/>
    <w:rsid w:val="00824A40"/>
    <w:rsid w:val="00824AB8"/>
    <w:rsid w:val="00825963"/>
    <w:rsid w:val="00825A1F"/>
    <w:rsid w:val="008305F9"/>
    <w:rsid w:val="00834FBA"/>
    <w:rsid w:val="00837A46"/>
    <w:rsid w:val="00837F1B"/>
    <w:rsid w:val="00840BF2"/>
    <w:rsid w:val="00842BD2"/>
    <w:rsid w:val="008438B3"/>
    <w:rsid w:val="008451D1"/>
    <w:rsid w:val="008460AC"/>
    <w:rsid w:val="008468AE"/>
    <w:rsid w:val="0085113F"/>
    <w:rsid w:val="00851627"/>
    <w:rsid w:val="008546D8"/>
    <w:rsid w:val="00856F15"/>
    <w:rsid w:val="008600EA"/>
    <w:rsid w:val="008603E8"/>
    <w:rsid w:val="00861E83"/>
    <w:rsid w:val="00865106"/>
    <w:rsid w:val="00865590"/>
    <w:rsid w:val="008659A3"/>
    <w:rsid w:val="00866D03"/>
    <w:rsid w:val="008678D9"/>
    <w:rsid w:val="008679B9"/>
    <w:rsid w:val="00870163"/>
    <w:rsid w:val="008717AD"/>
    <w:rsid w:val="00873ABE"/>
    <w:rsid w:val="008747CB"/>
    <w:rsid w:val="0087737B"/>
    <w:rsid w:val="008824D6"/>
    <w:rsid w:val="00882FB7"/>
    <w:rsid w:val="008831C3"/>
    <w:rsid w:val="0088434A"/>
    <w:rsid w:val="00887269"/>
    <w:rsid w:val="008875BD"/>
    <w:rsid w:val="00890151"/>
    <w:rsid w:val="008902F9"/>
    <w:rsid w:val="008904F0"/>
    <w:rsid w:val="008905E2"/>
    <w:rsid w:val="00890604"/>
    <w:rsid w:val="00891F5D"/>
    <w:rsid w:val="0089218C"/>
    <w:rsid w:val="00892365"/>
    <w:rsid w:val="0089499E"/>
    <w:rsid w:val="00894AC8"/>
    <w:rsid w:val="00894F95"/>
    <w:rsid w:val="00895DB6"/>
    <w:rsid w:val="00896CA3"/>
    <w:rsid w:val="00896F45"/>
    <w:rsid w:val="008A1C32"/>
    <w:rsid w:val="008A1F41"/>
    <w:rsid w:val="008A44EB"/>
    <w:rsid w:val="008A4DD8"/>
    <w:rsid w:val="008A6152"/>
    <w:rsid w:val="008A658C"/>
    <w:rsid w:val="008B3C87"/>
    <w:rsid w:val="008B3FE4"/>
    <w:rsid w:val="008B49F4"/>
    <w:rsid w:val="008B51E5"/>
    <w:rsid w:val="008B51EC"/>
    <w:rsid w:val="008B6CA0"/>
    <w:rsid w:val="008C22B2"/>
    <w:rsid w:val="008C374E"/>
    <w:rsid w:val="008C3C4E"/>
    <w:rsid w:val="008C3FE2"/>
    <w:rsid w:val="008C49E5"/>
    <w:rsid w:val="008C5C4C"/>
    <w:rsid w:val="008C5D35"/>
    <w:rsid w:val="008C6152"/>
    <w:rsid w:val="008C67B8"/>
    <w:rsid w:val="008D001C"/>
    <w:rsid w:val="008D1B03"/>
    <w:rsid w:val="008D3C42"/>
    <w:rsid w:val="008D628C"/>
    <w:rsid w:val="008D6FE7"/>
    <w:rsid w:val="008E1995"/>
    <w:rsid w:val="008E3EFE"/>
    <w:rsid w:val="008E718A"/>
    <w:rsid w:val="008E7E7C"/>
    <w:rsid w:val="008F094B"/>
    <w:rsid w:val="008F1B64"/>
    <w:rsid w:val="008F22A7"/>
    <w:rsid w:val="008F5165"/>
    <w:rsid w:val="008F5539"/>
    <w:rsid w:val="009005A4"/>
    <w:rsid w:val="009009B9"/>
    <w:rsid w:val="00903CF2"/>
    <w:rsid w:val="00904730"/>
    <w:rsid w:val="009057B7"/>
    <w:rsid w:val="00906392"/>
    <w:rsid w:val="00906906"/>
    <w:rsid w:val="00906D7F"/>
    <w:rsid w:val="00907F3A"/>
    <w:rsid w:val="00910539"/>
    <w:rsid w:val="009128EF"/>
    <w:rsid w:val="0091328A"/>
    <w:rsid w:val="00914558"/>
    <w:rsid w:val="00915EB6"/>
    <w:rsid w:val="009221CE"/>
    <w:rsid w:val="0092292F"/>
    <w:rsid w:val="00922DFF"/>
    <w:rsid w:val="009235A9"/>
    <w:rsid w:val="0092454C"/>
    <w:rsid w:val="00925AC3"/>
    <w:rsid w:val="00925DBA"/>
    <w:rsid w:val="00926969"/>
    <w:rsid w:val="00926E45"/>
    <w:rsid w:val="00926F3F"/>
    <w:rsid w:val="00932407"/>
    <w:rsid w:val="009324C4"/>
    <w:rsid w:val="009350A7"/>
    <w:rsid w:val="00935D2B"/>
    <w:rsid w:val="00935DE6"/>
    <w:rsid w:val="00937FB9"/>
    <w:rsid w:val="009411B2"/>
    <w:rsid w:val="00943AE9"/>
    <w:rsid w:val="00945703"/>
    <w:rsid w:val="00946B45"/>
    <w:rsid w:val="0094704B"/>
    <w:rsid w:val="009509B8"/>
    <w:rsid w:val="00951471"/>
    <w:rsid w:val="009527CD"/>
    <w:rsid w:val="00953775"/>
    <w:rsid w:val="00954604"/>
    <w:rsid w:val="009558DE"/>
    <w:rsid w:val="0095677A"/>
    <w:rsid w:val="00957141"/>
    <w:rsid w:val="00957172"/>
    <w:rsid w:val="00960911"/>
    <w:rsid w:val="009609EE"/>
    <w:rsid w:val="00961856"/>
    <w:rsid w:val="0096394E"/>
    <w:rsid w:val="00970192"/>
    <w:rsid w:val="00970310"/>
    <w:rsid w:val="009712B5"/>
    <w:rsid w:val="00972D76"/>
    <w:rsid w:val="009759A8"/>
    <w:rsid w:val="00976137"/>
    <w:rsid w:val="00976244"/>
    <w:rsid w:val="0098094E"/>
    <w:rsid w:val="00980FB8"/>
    <w:rsid w:val="0098244A"/>
    <w:rsid w:val="00983782"/>
    <w:rsid w:val="009862EF"/>
    <w:rsid w:val="009873D9"/>
    <w:rsid w:val="00990870"/>
    <w:rsid w:val="00990E8B"/>
    <w:rsid w:val="009915FF"/>
    <w:rsid w:val="00991789"/>
    <w:rsid w:val="009924C6"/>
    <w:rsid w:val="0099453B"/>
    <w:rsid w:val="00994C83"/>
    <w:rsid w:val="00994D3B"/>
    <w:rsid w:val="009954B5"/>
    <w:rsid w:val="00995E3E"/>
    <w:rsid w:val="00996454"/>
    <w:rsid w:val="009A0DCF"/>
    <w:rsid w:val="009A2FEF"/>
    <w:rsid w:val="009A3FDE"/>
    <w:rsid w:val="009A6D73"/>
    <w:rsid w:val="009A7011"/>
    <w:rsid w:val="009A78FE"/>
    <w:rsid w:val="009B22DD"/>
    <w:rsid w:val="009B2CE4"/>
    <w:rsid w:val="009B2D93"/>
    <w:rsid w:val="009B495A"/>
    <w:rsid w:val="009B5488"/>
    <w:rsid w:val="009B5571"/>
    <w:rsid w:val="009B57F9"/>
    <w:rsid w:val="009B6B61"/>
    <w:rsid w:val="009B777D"/>
    <w:rsid w:val="009C11F7"/>
    <w:rsid w:val="009C1E2E"/>
    <w:rsid w:val="009C23F0"/>
    <w:rsid w:val="009C4152"/>
    <w:rsid w:val="009C4D30"/>
    <w:rsid w:val="009C6752"/>
    <w:rsid w:val="009C6B97"/>
    <w:rsid w:val="009C6E23"/>
    <w:rsid w:val="009C6F74"/>
    <w:rsid w:val="009C6F9A"/>
    <w:rsid w:val="009C726C"/>
    <w:rsid w:val="009C7E81"/>
    <w:rsid w:val="009D04FB"/>
    <w:rsid w:val="009D0EA9"/>
    <w:rsid w:val="009D617F"/>
    <w:rsid w:val="009D6B25"/>
    <w:rsid w:val="009D76C9"/>
    <w:rsid w:val="009D79DF"/>
    <w:rsid w:val="009E001E"/>
    <w:rsid w:val="009E1886"/>
    <w:rsid w:val="009E1934"/>
    <w:rsid w:val="009E2E5A"/>
    <w:rsid w:val="009E416A"/>
    <w:rsid w:val="009E67DC"/>
    <w:rsid w:val="009E68CA"/>
    <w:rsid w:val="009E7939"/>
    <w:rsid w:val="009F1147"/>
    <w:rsid w:val="009F1C59"/>
    <w:rsid w:val="009F2BD6"/>
    <w:rsid w:val="009F672D"/>
    <w:rsid w:val="00A0115E"/>
    <w:rsid w:val="00A017E5"/>
    <w:rsid w:val="00A033DD"/>
    <w:rsid w:val="00A05455"/>
    <w:rsid w:val="00A1014D"/>
    <w:rsid w:val="00A14C5D"/>
    <w:rsid w:val="00A14FA5"/>
    <w:rsid w:val="00A16486"/>
    <w:rsid w:val="00A21791"/>
    <w:rsid w:val="00A22E92"/>
    <w:rsid w:val="00A24AE6"/>
    <w:rsid w:val="00A26639"/>
    <w:rsid w:val="00A274C1"/>
    <w:rsid w:val="00A327C5"/>
    <w:rsid w:val="00A3327B"/>
    <w:rsid w:val="00A332FF"/>
    <w:rsid w:val="00A34B2E"/>
    <w:rsid w:val="00A3687B"/>
    <w:rsid w:val="00A4163C"/>
    <w:rsid w:val="00A41988"/>
    <w:rsid w:val="00A41F61"/>
    <w:rsid w:val="00A50E14"/>
    <w:rsid w:val="00A51C51"/>
    <w:rsid w:val="00A52175"/>
    <w:rsid w:val="00A52179"/>
    <w:rsid w:val="00A527BC"/>
    <w:rsid w:val="00A53872"/>
    <w:rsid w:val="00A54035"/>
    <w:rsid w:val="00A5504E"/>
    <w:rsid w:val="00A5706E"/>
    <w:rsid w:val="00A606A6"/>
    <w:rsid w:val="00A623DB"/>
    <w:rsid w:val="00A62976"/>
    <w:rsid w:val="00A641AF"/>
    <w:rsid w:val="00A65AE4"/>
    <w:rsid w:val="00A7077B"/>
    <w:rsid w:val="00A70AB0"/>
    <w:rsid w:val="00A71B02"/>
    <w:rsid w:val="00A71BFF"/>
    <w:rsid w:val="00A720C9"/>
    <w:rsid w:val="00A7324E"/>
    <w:rsid w:val="00A73798"/>
    <w:rsid w:val="00A7468F"/>
    <w:rsid w:val="00A761DE"/>
    <w:rsid w:val="00A80F13"/>
    <w:rsid w:val="00A82696"/>
    <w:rsid w:val="00A82A47"/>
    <w:rsid w:val="00A839F2"/>
    <w:rsid w:val="00A85325"/>
    <w:rsid w:val="00A864B2"/>
    <w:rsid w:val="00A87AE6"/>
    <w:rsid w:val="00A91D60"/>
    <w:rsid w:val="00A92674"/>
    <w:rsid w:val="00A92F1F"/>
    <w:rsid w:val="00A937B3"/>
    <w:rsid w:val="00A93864"/>
    <w:rsid w:val="00A96CEC"/>
    <w:rsid w:val="00AA0EEB"/>
    <w:rsid w:val="00AA2916"/>
    <w:rsid w:val="00AA532F"/>
    <w:rsid w:val="00AA71CF"/>
    <w:rsid w:val="00AB1633"/>
    <w:rsid w:val="00AB1A25"/>
    <w:rsid w:val="00AB3373"/>
    <w:rsid w:val="00AB3860"/>
    <w:rsid w:val="00AB5806"/>
    <w:rsid w:val="00AB651E"/>
    <w:rsid w:val="00AB6D5C"/>
    <w:rsid w:val="00AB77EC"/>
    <w:rsid w:val="00AB7BEB"/>
    <w:rsid w:val="00AC0AC1"/>
    <w:rsid w:val="00AC0D66"/>
    <w:rsid w:val="00AC1CB6"/>
    <w:rsid w:val="00AC4120"/>
    <w:rsid w:val="00AC6FD9"/>
    <w:rsid w:val="00AC77B1"/>
    <w:rsid w:val="00AC7A9F"/>
    <w:rsid w:val="00AC7EF3"/>
    <w:rsid w:val="00AD1146"/>
    <w:rsid w:val="00AD116D"/>
    <w:rsid w:val="00AD1671"/>
    <w:rsid w:val="00AD25F9"/>
    <w:rsid w:val="00AD3530"/>
    <w:rsid w:val="00AD4A51"/>
    <w:rsid w:val="00AD4D59"/>
    <w:rsid w:val="00AD5788"/>
    <w:rsid w:val="00AD6C26"/>
    <w:rsid w:val="00AD71D7"/>
    <w:rsid w:val="00AE0A75"/>
    <w:rsid w:val="00AE0B93"/>
    <w:rsid w:val="00AE16F6"/>
    <w:rsid w:val="00AE2028"/>
    <w:rsid w:val="00AE304F"/>
    <w:rsid w:val="00AE384E"/>
    <w:rsid w:val="00AE4189"/>
    <w:rsid w:val="00AE5FA8"/>
    <w:rsid w:val="00AE7950"/>
    <w:rsid w:val="00AF113F"/>
    <w:rsid w:val="00AF1591"/>
    <w:rsid w:val="00AF159E"/>
    <w:rsid w:val="00AF20E2"/>
    <w:rsid w:val="00AF3826"/>
    <w:rsid w:val="00AF4BC7"/>
    <w:rsid w:val="00AF5797"/>
    <w:rsid w:val="00AF57C8"/>
    <w:rsid w:val="00AF6002"/>
    <w:rsid w:val="00AF6109"/>
    <w:rsid w:val="00AF678E"/>
    <w:rsid w:val="00AF6C33"/>
    <w:rsid w:val="00AF70E3"/>
    <w:rsid w:val="00AF72ED"/>
    <w:rsid w:val="00AF7FC1"/>
    <w:rsid w:val="00B003C0"/>
    <w:rsid w:val="00B0267F"/>
    <w:rsid w:val="00B02AC7"/>
    <w:rsid w:val="00B03D27"/>
    <w:rsid w:val="00B053B6"/>
    <w:rsid w:val="00B064B6"/>
    <w:rsid w:val="00B11D28"/>
    <w:rsid w:val="00B12AFA"/>
    <w:rsid w:val="00B149DD"/>
    <w:rsid w:val="00B14A82"/>
    <w:rsid w:val="00B14C0E"/>
    <w:rsid w:val="00B17289"/>
    <w:rsid w:val="00B178B6"/>
    <w:rsid w:val="00B2065C"/>
    <w:rsid w:val="00B2073F"/>
    <w:rsid w:val="00B20BCF"/>
    <w:rsid w:val="00B2157D"/>
    <w:rsid w:val="00B253D9"/>
    <w:rsid w:val="00B27FF9"/>
    <w:rsid w:val="00B3032D"/>
    <w:rsid w:val="00B32A7A"/>
    <w:rsid w:val="00B3791E"/>
    <w:rsid w:val="00B41B62"/>
    <w:rsid w:val="00B41ECE"/>
    <w:rsid w:val="00B4220A"/>
    <w:rsid w:val="00B43A8A"/>
    <w:rsid w:val="00B441E1"/>
    <w:rsid w:val="00B4589C"/>
    <w:rsid w:val="00B46471"/>
    <w:rsid w:val="00B46620"/>
    <w:rsid w:val="00B50B20"/>
    <w:rsid w:val="00B52853"/>
    <w:rsid w:val="00B53F58"/>
    <w:rsid w:val="00B54C0B"/>
    <w:rsid w:val="00B561A4"/>
    <w:rsid w:val="00B56AC7"/>
    <w:rsid w:val="00B570EB"/>
    <w:rsid w:val="00B57D3B"/>
    <w:rsid w:val="00B60CAA"/>
    <w:rsid w:val="00B62325"/>
    <w:rsid w:val="00B66D30"/>
    <w:rsid w:val="00B70BD7"/>
    <w:rsid w:val="00B713E9"/>
    <w:rsid w:val="00B72FFE"/>
    <w:rsid w:val="00B734F0"/>
    <w:rsid w:val="00B73545"/>
    <w:rsid w:val="00B7509E"/>
    <w:rsid w:val="00B77894"/>
    <w:rsid w:val="00B77C15"/>
    <w:rsid w:val="00B80143"/>
    <w:rsid w:val="00B80439"/>
    <w:rsid w:val="00B8116F"/>
    <w:rsid w:val="00B81CDD"/>
    <w:rsid w:val="00B83A3C"/>
    <w:rsid w:val="00B842C8"/>
    <w:rsid w:val="00B84CB1"/>
    <w:rsid w:val="00B8675B"/>
    <w:rsid w:val="00B86C38"/>
    <w:rsid w:val="00B86FA3"/>
    <w:rsid w:val="00B907E6"/>
    <w:rsid w:val="00B908F4"/>
    <w:rsid w:val="00B90EA7"/>
    <w:rsid w:val="00B9297B"/>
    <w:rsid w:val="00B95661"/>
    <w:rsid w:val="00BA33E0"/>
    <w:rsid w:val="00BA441D"/>
    <w:rsid w:val="00BA6F43"/>
    <w:rsid w:val="00BB01B8"/>
    <w:rsid w:val="00BB025C"/>
    <w:rsid w:val="00BB1CD1"/>
    <w:rsid w:val="00BB50CC"/>
    <w:rsid w:val="00BB7AB2"/>
    <w:rsid w:val="00BC24DB"/>
    <w:rsid w:val="00BC2758"/>
    <w:rsid w:val="00BC6007"/>
    <w:rsid w:val="00BC698A"/>
    <w:rsid w:val="00BC781E"/>
    <w:rsid w:val="00BD0362"/>
    <w:rsid w:val="00BD38AC"/>
    <w:rsid w:val="00BD3F8F"/>
    <w:rsid w:val="00BD47C1"/>
    <w:rsid w:val="00BD5981"/>
    <w:rsid w:val="00BD7ECA"/>
    <w:rsid w:val="00BE1AA8"/>
    <w:rsid w:val="00BE1B80"/>
    <w:rsid w:val="00BE1FFB"/>
    <w:rsid w:val="00BE499A"/>
    <w:rsid w:val="00BE50C7"/>
    <w:rsid w:val="00BE541A"/>
    <w:rsid w:val="00BE7846"/>
    <w:rsid w:val="00BE7A1A"/>
    <w:rsid w:val="00BE7D02"/>
    <w:rsid w:val="00BF1445"/>
    <w:rsid w:val="00BF2574"/>
    <w:rsid w:val="00BF3DF4"/>
    <w:rsid w:val="00BF5B7C"/>
    <w:rsid w:val="00BF7520"/>
    <w:rsid w:val="00C00882"/>
    <w:rsid w:val="00C00BAB"/>
    <w:rsid w:val="00C00F6E"/>
    <w:rsid w:val="00C01035"/>
    <w:rsid w:val="00C0150C"/>
    <w:rsid w:val="00C02B44"/>
    <w:rsid w:val="00C03811"/>
    <w:rsid w:val="00C04D90"/>
    <w:rsid w:val="00C05A2A"/>
    <w:rsid w:val="00C06343"/>
    <w:rsid w:val="00C10624"/>
    <w:rsid w:val="00C12738"/>
    <w:rsid w:val="00C12A85"/>
    <w:rsid w:val="00C1497D"/>
    <w:rsid w:val="00C14FBD"/>
    <w:rsid w:val="00C163F4"/>
    <w:rsid w:val="00C16671"/>
    <w:rsid w:val="00C16AFF"/>
    <w:rsid w:val="00C1784C"/>
    <w:rsid w:val="00C179FC"/>
    <w:rsid w:val="00C23F35"/>
    <w:rsid w:val="00C244E9"/>
    <w:rsid w:val="00C24721"/>
    <w:rsid w:val="00C31313"/>
    <w:rsid w:val="00C329D5"/>
    <w:rsid w:val="00C33568"/>
    <w:rsid w:val="00C33997"/>
    <w:rsid w:val="00C358A9"/>
    <w:rsid w:val="00C36395"/>
    <w:rsid w:val="00C367A6"/>
    <w:rsid w:val="00C37FA0"/>
    <w:rsid w:val="00C414D6"/>
    <w:rsid w:val="00C4313D"/>
    <w:rsid w:val="00C43740"/>
    <w:rsid w:val="00C46250"/>
    <w:rsid w:val="00C47028"/>
    <w:rsid w:val="00C4723F"/>
    <w:rsid w:val="00C50680"/>
    <w:rsid w:val="00C50E61"/>
    <w:rsid w:val="00C51003"/>
    <w:rsid w:val="00C51108"/>
    <w:rsid w:val="00C51952"/>
    <w:rsid w:val="00C52521"/>
    <w:rsid w:val="00C53609"/>
    <w:rsid w:val="00C536AF"/>
    <w:rsid w:val="00C54ADE"/>
    <w:rsid w:val="00C554E0"/>
    <w:rsid w:val="00C56129"/>
    <w:rsid w:val="00C60156"/>
    <w:rsid w:val="00C60804"/>
    <w:rsid w:val="00C61D35"/>
    <w:rsid w:val="00C63561"/>
    <w:rsid w:val="00C64271"/>
    <w:rsid w:val="00C644E4"/>
    <w:rsid w:val="00C64641"/>
    <w:rsid w:val="00C66B51"/>
    <w:rsid w:val="00C7051F"/>
    <w:rsid w:val="00C70C71"/>
    <w:rsid w:val="00C7176A"/>
    <w:rsid w:val="00C71F31"/>
    <w:rsid w:val="00C7263F"/>
    <w:rsid w:val="00C81C69"/>
    <w:rsid w:val="00C8434C"/>
    <w:rsid w:val="00C8482B"/>
    <w:rsid w:val="00C855A6"/>
    <w:rsid w:val="00C85A0A"/>
    <w:rsid w:val="00C863E6"/>
    <w:rsid w:val="00C8751C"/>
    <w:rsid w:val="00C876D9"/>
    <w:rsid w:val="00C877E9"/>
    <w:rsid w:val="00C96E71"/>
    <w:rsid w:val="00C97765"/>
    <w:rsid w:val="00CA0EE5"/>
    <w:rsid w:val="00CA0FFA"/>
    <w:rsid w:val="00CA1136"/>
    <w:rsid w:val="00CA2623"/>
    <w:rsid w:val="00CA26DE"/>
    <w:rsid w:val="00CA489C"/>
    <w:rsid w:val="00CA496A"/>
    <w:rsid w:val="00CA5582"/>
    <w:rsid w:val="00CA66E3"/>
    <w:rsid w:val="00CB0813"/>
    <w:rsid w:val="00CB0A96"/>
    <w:rsid w:val="00CB0BCD"/>
    <w:rsid w:val="00CB0C89"/>
    <w:rsid w:val="00CB139C"/>
    <w:rsid w:val="00CB2BAE"/>
    <w:rsid w:val="00CB5BC8"/>
    <w:rsid w:val="00CB61FD"/>
    <w:rsid w:val="00CB7842"/>
    <w:rsid w:val="00CC0D03"/>
    <w:rsid w:val="00CC118F"/>
    <w:rsid w:val="00CC1A5D"/>
    <w:rsid w:val="00CC5FC6"/>
    <w:rsid w:val="00CC616D"/>
    <w:rsid w:val="00CC6B9D"/>
    <w:rsid w:val="00CC785C"/>
    <w:rsid w:val="00CD0496"/>
    <w:rsid w:val="00CD13AD"/>
    <w:rsid w:val="00CD1AD6"/>
    <w:rsid w:val="00CD1EB7"/>
    <w:rsid w:val="00CD231C"/>
    <w:rsid w:val="00CD24B1"/>
    <w:rsid w:val="00CD33AA"/>
    <w:rsid w:val="00CD359C"/>
    <w:rsid w:val="00CD44B3"/>
    <w:rsid w:val="00CD4BCC"/>
    <w:rsid w:val="00CD5AD9"/>
    <w:rsid w:val="00CD780F"/>
    <w:rsid w:val="00CE19CA"/>
    <w:rsid w:val="00CE1E28"/>
    <w:rsid w:val="00CE3573"/>
    <w:rsid w:val="00CE4351"/>
    <w:rsid w:val="00CE52D2"/>
    <w:rsid w:val="00CE5DF7"/>
    <w:rsid w:val="00CF35E2"/>
    <w:rsid w:val="00CF4707"/>
    <w:rsid w:val="00CF5714"/>
    <w:rsid w:val="00CF6914"/>
    <w:rsid w:val="00D02606"/>
    <w:rsid w:val="00D033EB"/>
    <w:rsid w:val="00D044D3"/>
    <w:rsid w:val="00D07096"/>
    <w:rsid w:val="00D10E35"/>
    <w:rsid w:val="00D11473"/>
    <w:rsid w:val="00D1251B"/>
    <w:rsid w:val="00D1479A"/>
    <w:rsid w:val="00D15252"/>
    <w:rsid w:val="00D1554B"/>
    <w:rsid w:val="00D17CCC"/>
    <w:rsid w:val="00D208E0"/>
    <w:rsid w:val="00D21554"/>
    <w:rsid w:val="00D25776"/>
    <w:rsid w:val="00D26B83"/>
    <w:rsid w:val="00D270CF"/>
    <w:rsid w:val="00D27A63"/>
    <w:rsid w:val="00D30CD1"/>
    <w:rsid w:val="00D31283"/>
    <w:rsid w:val="00D3159A"/>
    <w:rsid w:val="00D316A5"/>
    <w:rsid w:val="00D3241A"/>
    <w:rsid w:val="00D33514"/>
    <w:rsid w:val="00D35D69"/>
    <w:rsid w:val="00D369E6"/>
    <w:rsid w:val="00D370AF"/>
    <w:rsid w:val="00D37A11"/>
    <w:rsid w:val="00D404C5"/>
    <w:rsid w:val="00D404EA"/>
    <w:rsid w:val="00D4321C"/>
    <w:rsid w:val="00D4425C"/>
    <w:rsid w:val="00D45ED6"/>
    <w:rsid w:val="00D4661F"/>
    <w:rsid w:val="00D47C56"/>
    <w:rsid w:val="00D507B0"/>
    <w:rsid w:val="00D51888"/>
    <w:rsid w:val="00D51EE3"/>
    <w:rsid w:val="00D52CDF"/>
    <w:rsid w:val="00D5656D"/>
    <w:rsid w:val="00D60CC0"/>
    <w:rsid w:val="00D61717"/>
    <w:rsid w:val="00D63748"/>
    <w:rsid w:val="00D6398F"/>
    <w:rsid w:val="00D63BAB"/>
    <w:rsid w:val="00D65223"/>
    <w:rsid w:val="00D66BA5"/>
    <w:rsid w:val="00D66C2D"/>
    <w:rsid w:val="00D677AD"/>
    <w:rsid w:val="00D67DDC"/>
    <w:rsid w:val="00D72DC1"/>
    <w:rsid w:val="00D73926"/>
    <w:rsid w:val="00D751F7"/>
    <w:rsid w:val="00D755AD"/>
    <w:rsid w:val="00D75DAE"/>
    <w:rsid w:val="00D76AA0"/>
    <w:rsid w:val="00D77738"/>
    <w:rsid w:val="00D77B99"/>
    <w:rsid w:val="00D77D57"/>
    <w:rsid w:val="00D81BA1"/>
    <w:rsid w:val="00D82077"/>
    <w:rsid w:val="00D84443"/>
    <w:rsid w:val="00D85A7E"/>
    <w:rsid w:val="00D85A99"/>
    <w:rsid w:val="00D865DB"/>
    <w:rsid w:val="00D86B2A"/>
    <w:rsid w:val="00D86F6D"/>
    <w:rsid w:val="00D87632"/>
    <w:rsid w:val="00D876F0"/>
    <w:rsid w:val="00D87D16"/>
    <w:rsid w:val="00D90305"/>
    <w:rsid w:val="00D90A1D"/>
    <w:rsid w:val="00D90B89"/>
    <w:rsid w:val="00D91A72"/>
    <w:rsid w:val="00D920F0"/>
    <w:rsid w:val="00D930BE"/>
    <w:rsid w:val="00D93665"/>
    <w:rsid w:val="00D9384F"/>
    <w:rsid w:val="00D93DB7"/>
    <w:rsid w:val="00D9659E"/>
    <w:rsid w:val="00D966DA"/>
    <w:rsid w:val="00DA1A5F"/>
    <w:rsid w:val="00DA1AD4"/>
    <w:rsid w:val="00DA37F9"/>
    <w:rsid w:val="00DA409A"/>
    <w:rsid w:val="00DA40A6"/>
    <w:rsid w:val="00DB03D3"/>
    <w:rsid w:val="00DB3E16"/>
    <w:rsid w:val="00DB5040"/>
    <w:rsid w:val="00DB574E"/>
    <w:rsid w:val="00DB696C"/>
    <w:rsid w:val="00DC1DA4"/>
    <w:rsid w:val="00DC24BF"/>
    <w:rsid w:val="00DC267E"/>
    <w:rsid w:val="00DD039E"/>
    <w:rsid w:val="00DD2A74"/>
    <w:rsid w:val="00DD34D5"/>
    <w:rsid w:val="00DD41CD"/>
    <w:rsid w:val="00DD5DA4"/>
    <w:rsid w:val="00DD6ADA"/>
    <w:rsid w:val="00DD76B1"/>
    <w:rsid w:val="00DD7E7E"/>
    <w:rsid w:val="00DE16AA"/>
    <w:rsid w:val="00DE69B8"/>
    <w:rsid w:val="00DE74A5"/>
    <w:rsid w:val="00DF18FA"/>
    <w:rsid w:val="00DF1F94"/>
    <w:rsid w:val="00DF2FCB"/>
    <w:rsid w:val="00DF3289"/>
    <w:rsid w:val="00DF39AB"/>
    <w:rsid w:val="00DF69A7"/>
    <w:rsid w:val="00E00064"/>
    <w:rsid w:val="00E02095"/>
    <w:rsid w:val="00E02830"/>
    <w:rsid w:val="00E035F2"/>
    <w:rsid w:val="00E05171"/>
    <w:rsid w:val="00E0739A"/>
    <w:rsid w:val="00E074EC"/>
    <w:rsid w:val="00E103E1"/>
    <w:rsid w:val="00E103EB"/>
    <w:rsid w:val="00E12F16"/>
    <w:rsid w:val="00E14305"/>
    <w:rsid w:val="00E15DB5"/>
    <w:rsid w:val="00E16E08"/>
    <w:rsid w:val="00E2039C"/>
    <w:rsid w:val="00E2158B"/>
    <w:rsid w:val="00E22190"/>
    <w:rsid w:val="00E25EE5"/>
    <w:rsid w:val="00E32581"/>
    <w:rsid w:val="00E32E70"/>
    <w:rsid w:val="00E32FE3"/>
    <w:rsid w:val="00E401C1"/>
    <w:rsid w:val="00E46554"/>
    <w:rsid w:val="00E474A3"/>
    <w:rsid w:val="00E501CF"/>
    <w:rsid w:val="00E514B8"/>
    <w:rsid w:val="00E519B5"/>
    <w:rsid w:val="00E519BA"/>
    <w:rsid w:val="00E5259B"/>
    <w:rsid w:val="00E533DF"/>
    <w:rsid w:val="00E537B4"/>
    <w:rsid w:val="00E53A10"/>
    <w:rsid w:val="00E54C72"/>
    <w:rsid w:val="00E56C39"/>
    <w:rsid w:val="00E57CED"/>
    <w:rsid w:val="00E60F26"/>
    <w:rsid w:val="00E61B1B"/>
    <w:rsid w:val="00E62704"/>
    <w:rsid w:val="00E62880"/>
    <w:rsid w:val="00E6601F"/>
    <w:rsid w:val="00E662A8"/>
    <w:rsid w:val="00E66762"/>
    <w:rsid w:val="00E66795"/>
    <w:rsid w:val="00E66A36"/>
    <w:rsid w:val="00E66C1B"/>
    <w:rsid w:val="00E67E8E"/>
    <w:rsid w:val="00E73083"/>
    <w:rsid w:val="00E7328F"/>
    <w:rsid w:val="00E7706B"/>
    <w:rsid w:val="00E779E4"/>
    <w:rsid w:val="00E82E3F"/>
    <w:rsid w:val="00E83D39"/>
    <w:rsid w:val="00E856DC"/>
    <w:rsid w:val="00E86E87"/>
    <w:rsid w:val="00E905E9"/>
    <w:rsid w:val="00E922F1"/>
    <w:rsid w:val="00E931A2"/>
    <w:rsid w:val="00E938AC"/>
    <w:rsid w:val="00E94798"/>
    <w:rsid w:val="00EA0D80"/>
    <w:rsid w:val="00EA1321"/>
    <w:rsid w:val="00EA183E"/>
    <w:rsid w:val="00EA1918"/>
    <w:rsid w:val="00EA196E"/>
    <w:rsid w:val="00EA1A7C"/>
    <w:rsid w:val="00EA221F"/>
    <w:rsid w:val="00EA31FD"/>
    <w:rsid w:val="00EA3233"/>
    <w:rsid w:val="00EA4827"/>
    <w:rsid w:val="00EA5605"/>
    <w:rsid w:val="00EA580C"/>
    <w:rsid w:val="00EA5EF3"/>
    <w:rsid w:val="00EA6D00"/>
    <w:rsid w:val="00EA75EB"/>
    <w:rsid w:val="00EA762F"/>
    <w:rsid w:val="00EB0AE9"/>
    <w:rsid w:val="00EB0DCC"/>
    <w:rsid w:val="00EB320C"/>
    <w:rsid w:val="00EB5410"/>
    <w:rsid w:val="00EC09C8"/>
    <w:rsid w:val="00EC25C9"/>
    <w:rsid w:val="00EC2D75"/>
    <w:rsid w:val="00EC4D8C"/>
    <w:rsid w:val="00EC5F14"/>
    <w:rsid w:val="00ED00D2"/>
    <w:rsid w:val="00ED0C9C"/>
    <w:rsid w:val="00ED2D2F"/>
    <w:rsid w:val="00ED6820"/>
    <w:rsid w:val="00ED7AEB"/>
    <w:rsid w:val="00ED7FDC"/>
    <w:rsid w:val="00EE07FB"/>
    <w:rsid w:val="00EE156E"/>
    <w:rsid w:val="00EE35DA"/>
    <w:rsid w:val="00EE477B"/>
    <w:rsid w:val="00EE5E9A"/>
    <w:rsid w:val="00EF038A"/>
    <w:rsid w:val="00EF083B"/>
    <w:rsid w:val="00EF26D8"/>
    <w:rsid w:val="00EF3AF7"/>
    <w:rsid w:val="00EF4F5A"/>
    <w:rsid w:val="00EF5B13"/>
    <w:rsid w:val="00EF70B9"/>
    <w:rsid w:val="00EF782D"/>
    <w:rsid w:val="00F006A5"/>
    <w:rsid w:val="00F02BE2"/>
    <w:rsid w:val="00F07259"/>
    <w:rsid w:val="00F07795"/>
    <w:rsid w:val="00F07B9D"/>
    <w:rsid w:val="00F07EAF"/>
    <w:rsid w:val="00F1015C"/>
    <w:rsid w:val="00F10F99"/>
    <w:rsid w:val="00F1377D"/>
    <w:rsid w:val="00F17670"/>
    <w:rsid w:val="00F178F6"/>
    <w:rsid w:val="00F214BF"/>
    <w:rsid w:val="00F22F83"/>
    <w:rsid w:val="00F25111"/>
    <w:rsid w:val="00F25A3D"/>
    <w:rsid w:val="00F27615"/>
    <w:rsid w:val="00F302FF"/>
    <w:rsid w:val="00F3104A"/>
    <w:rsid w:val="00F31D66"/>
    <w:rsid w:val="00F32100"/>
    <w:rsid w:val="00F33A29"/>
    <w:rsid w:val="00F352B0"/>
    <w:rsid w:val="00F357A9"/>
    <w:rsid w:val="00F3606E"/>
    <w:rsid w:val="00F40142"/>
    <w:rsid w:val="00F40881"/>
    <w:rsid w:val="00F4106E"/>
    <w:rsid w:val="00F41A04"/>
    <w:rsid w:val="00F44ED3"/>
    <w:rsid w:val="00F45E2E"/>
    <w:rsid w:val="00F532CB"/>
    <w:rsid w:val="00F549C9"/>
    <w:rsid w:val="00F55690"/>
    <w:rsid w:val="00F570A0"/>
    <w:rsid w:val="00F60938"/>
    <w:rsid w:val="00F60DE1"/>
    <w:rsid w:val="00F633AB"/>
    <w:rsid w:val="00F6364E"/>
    <w:rsid w:val="00F65EE7"/>
    <w:rsid w:val="00F65FDD"/>
    <w:rsid w:val="00F662BE"/>
    <w:rsid w:val="00F66CA5"/>
    <w:rsid w:val="00F7196D"/>
    <w:rsid w:val="00F71C5B"/>
    <w:rsid w:val="00F734BE"/>
    <w:rsid w:val="00F73592"/>
    <w:rsid w:val="00F73BF2"/>
    <w:rsid w:val="00F7494E"/>
    <w:rsid w:val="00F776F7"/>
    <w:rsid w:val="00F8360F"/>
    <w:rsid w:val="00F83C2A"/>
    <w:rsid w:val="00F85CFB"/>
    <w:rsid w:val="00F85CFF"/>
    <w:rsid w:val="00F864B5"/>
    <w:rsid w:val="00F86711"/>
    <w:rsid w:val="00F900CF"/>
    <w:rsid w:val="00F9079E"/>
    <w:rsid w:val="00F90F1A"/>
    <w:rsid w:val="00F91A7A"/>
    <w:rsid w:val="00F91D32"/>
    <w:rsid w:val="00F92C38"/>
    <w:rsid w:val="00F933E8"/>
    <w:rsid w:val="00F97BFC"/>
    <w:rsid w:val="00FA1173"/>
    <w:rsid w:val="00FA28F9"/>
    <w:rsid w:val="00FA3072"/>
    <w:rsid w:val="00FA4529"/>
    <w:rsid w:val="00FA4618"/>
    <w:rsid w:val="00FA47FD"/>
    <w:rsid w:val="00FA482F"/>
    <w:rsid w:val="00FA4E72"/>
    <w:rsid w:val="00FA5B47"/>
    <w:rsid w:val="00FA7450"/>
    <w:rsid w:val="00FA7B12"/>
    <w:rsid w:val="00FB58D5"/>
    <w:rsid w:val="00FB5D69"/>
    <w:rsid w:val="00FB6D85"/>
    <w:rsid w:val="00FC0148"/>
    <w:rsid w:val="00FC2CD4"/>
    <w:rsid w:val="00FC5F77"/>
    <w:rsid w:val="00FD076E"/>
    <w:rsid w:val="00FD0780"/>
    <w:rsid w:val="00FD1363"/>
    <w:rsid w:val="00FD31AD"/>
    <w:rsid w:val="00FD34E7"/>
    <w:rsid w:val="00FD4E0E"/>
    <w:rsid w:val="00FD672A"/>
    <w:rsid w:val="00FD6FB4"/>
    <w:rsid w:val="00FD7463"/>
    <w:rsid w:val="00FE0C6B"/>
    <w:rsid w:val="00FE2779"/>
    <w:rsid w:val="00FE4D67"/>
    <w:rsid w:val="00FE56FF"/>
    <w:rsid w:val="00FE5B6B"/>
    <w:rsid w:val="00FE6251"/>
    <w:rsid w:val="00FE7EDB"/>
    <w:rsid w:val="00FF0CCE"/>
    <w:rsid w:val="00FF0D17"/>
    <w:rsid w:val="00FF120E"/>
    <w:rsid w:val="00FF7C88"/>
    <w:rsid w:val="00FF7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3"/>
    <o:shapelayout v:ext="edit">
      <o:idmap v:ext="edit" data="1"/>
    </o:shapelayout>
  </w:shapeDefaults>
  <w:decimalSymbol w:val="."/>
  <w:listSeparator w:val=","/>
  <w14:docId w14:val="00D5D836"/>
  <w15:docId w15:val="{879A68C3-3ED5-4F4D-B3C5-15CFBE2A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semiHidden="1" w:uiPriority="0" w:unhideWhenUsed="1"/>
    <w:lsdException w:name="heading 8" w:locked="1" w:semiHidden="1" w:uiPriority="0" w:unhideWhenUsed="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2F8"/>
    <w:pPr>
      <w:spacing w:before="120" w:after="120" w:line="276" w:lineRule="auto"/>
    </w:pPr>
    <w:rPr>
      <w:sz w:val="22"/>
      <w:szCs w:val="22"/>
    </w:rPr>
  </w:style>
  <w:style w:type="paragraph" w:styleId="Heading1">
    <w:name w:val="heading 1"/>
    <w:basedOn w:val="Normal"/>
    <w:next w:val="Normal"/>
    <w:link w:val="Heading1Char"/>
    <w:uiPriority w:val="99"/>
    <w:qFormat/>
    <w:rsid w:val="00361EB4"/>
    <w:pPr>
      <w:keepNext/>
      <w:keepLines/>
      <w:numPr>
        <w:numId w:val="2"/>
      </w:numPr>
      <w:spacing w:line="240" w:lineRule="auto"/>
      <w:outlineLvl w:val="0"/>
    </w:pPr>
    <w:rPr>
      <w:b/>
      <w:bCs/>
      <w:color w:val="1F497D" w:themeColor="text2"/>
      <w:sz w:val="28"/>
      <w:szCs w:val="28"/>
    </w:rPr>
  </w:style>
  <w:style w:type="paragraph" w:styleId="Heading2">
    <w:name w:val="heading 2"/>
    <w:basedOn w:val="Normal"/>
    <w:next w:val="Normal"/>
    <w:link w:val="Heading2Char"/>
    <w:uiPriority w:val="99"/>
    <w:qFormat/>
    <w:rsid w:val="00361EB4"/>
    <w:pPr>
      <w:keepNext/>
      <w:keepLines/>
      <w:spacing w:line="240" w:lineRule="auto"/>
      <w:outlineLvl w:val="1"/>
    </w:pPr>
    <w:rPr>
      <w:b/>
      <w:bCs/>
      <w:sz w:val="24"/>
      <w:szCs w:val="26"/>
      <w:u w:val="single"/>
    </w:rPr>
  </w:style>
  <w:style w:type="paragraph" w:styleId="Heading3">
    <w:name w:val="heading 3"/>
    <w:basedOn w:val="Normal"/>
    <w:next w:val="Normal"/>
    <w:link w:val="Heading3Char"/>
    <w:uiPriority w:val="99"/>
    <w:qFormat/>
    <w:locked/>
    <w:rsid w:val="000A726A"/>
    <w:pPr>
      <w:keepNext/>
      <w:spacing w:line="240" w:lineRule="auto"/>
      <w:outlineLvl w:val="2"/>
    </w:pPr>
    <w:rPr>
      <w:b/>
      <w:bCs/>
      <w:szCs w:val="26"/>
    </w:rPr>
  </w:style>
  <w:style w:type="paragraph" w:styleId="Heading4">
    <w:name w:val="heading 4"/>
    <w:basedOn w:val="Normal"/>
    <w:next w:val="Normal"/>
    <w:link w:val="Heading4Char"/>
    <w:uiPriority w:val="99"/>
    <w:qFormat/>
    <w:rsid w:val="00216B13"/>
    <w:pPr>
      <w:keepNext/>
      <w:keepLines/>
      <w:spacing w:before="200" w:after="0"/>
      <w:outlineLvl w:val="3"/>
    </w:pPr>
    <w:rPr>
      <w:rFonts w:ascii="Cambria" w:hAnsi="Cambria"/>
      <w:b/>
      <w:bCs/>
      <w:i/>
      <w:iCs/>
      <w:color w:val="4F81BD"/>
      <w:sz w:val="20"/>
      <w:szCs w:val="20"/>
    </w:rPr>
  </w:style>
  <w:style w:type="paragraph" w:styleId="Heading5">
    <w:name w:val="heading 5"/>
    <w:basedOn w:val="Normal"/>
    <w:next w:val="Normal"/>
    <w:link w:val="Heading5Char"/>
    <w:uiPriority w:val="99"/>
    <w:qFormat/>
    <w:locked/>
    <w:rsid w:val="00EA75EB"/>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851627"/>
    <w:pPr>
      <w:spacing w:before="240" w:after="60"/>
      <w:outlineLvl w:val="5"/>
    </w:pPr>
    <w:rPr>
      <w:b/>
      <w:bCs/>
      <w:sz w:val="20"/>
      <w:szCs w:val="20"/>
    </w:rPr>
  </w:style>
  <w:style w:type="paragraph" w:styleId="Heading7">
    <w:name w:val="heading 7"/>
    <w:basedOn w:val="Normal"/>
    <w:next w:val="Normal"/>
    <w:link w:val="Heading7Char"/>
    <w:unhideWhenUsed/>
    <w:locked/>
    <w:rsid w:val="002B59ED"/>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1EB4"/>
    <w:rPr>
      <w:b/>
      <w:bCs/>
      <w:color w:val="1F497D" w:themeColor="text2"/>
      <w:sz w:val="28"/>
      <w:szCs w:val="28"/>
    </w:rPr>
  </w:style>
  <w:style w:type="character" w:customStyle="1" w:styleId="Heading2Char">
    <w:name w:val="Heading 2 Char"/>
    <w:link w:val="Heading2"/>
    <w:uiPriority w:val="99"/>
    <w:locked/>
    <w:rsid w:val="00361EB4"/>
    <w:rPr>
      <w:b/>
      <w:bCs/>
      <w:sz w:val="24"/>
      <w:szCs w:val="26"/>
      <w:u w:val="single"/>
    </w:rPr>
  </w:style>
  <w:style w:type="character" w:customStyle="1" w:styleId="Heading3Char">
    <w:name w:val="Heading 3 Char"/>
    <w:link w:val="Heading3"/>
    <w:uiPriority w:val="99"/>
    <w:locked/>
    <w:rsid w:val="000A726A"/>
    <w:rPr>
      <w:rFonts w:ascii="Calibri" w:hAnsi="Calibri"/>
      <w:b/>
      <w:bCs/>
      <w:sz w:val="22"/>
      <w:szCs w:val="26"/>
    </w:rPr>
  </w:style>
  <w:style w:type="character" w:customStyle="1" w:styleId="Heading4Char">
    <w:name w:val="Heading 4 Char"/>
    <w:link w:val="Heading4"/>
    <w:uiPriority w:val="99"/>
    <w:semiHidden/>
    <w:locked/>
    <w:rsid w:val="00216B13"/>
    <w:rPr>
      <w:rFonts w:ascii="Cambria" w:hAnsi="Cambria" w:cs="Times New Roman"/>
      <w:b/>
      <w:i/>
      <w:color w:val="4F81BD"/>
    </w:rPr>
  </w:style>
  <w:style w:type="character" w:customStyle="1" w:styleId="Heading5Char">
    <w:name w:val="Heading 5 Char"/>
    <w:link w:val="Heading5"/>
    <w:uiPriority w:val="99"/>
    <w:locked/>
    <w:rsid w:val="00EA75EB"/>
    <w:rPr>
      <w:rFonts w:ascii="Calibri" w:hAnsi="Calibri" w:cs="Times New Roman"/>
      <w:b/>
      <w:i/>
      <w:sz w:val="26"/>
    </w:rPr>
  </w:style>
  <w:style w:type="character" w:customStyle="1" w:styleId="Heading6Char">
    <w:name w:val="Heading 6 Char"/>
    <w:link w:val="Heading6"/>
    <w:uiPriority w:val="99"/>
    <w:semiHidden/>
    <w:locked/>
    <w:rsid w:val="00851627"/>
    <w:rPr>
      <w:rFonts w:ascii="Calibri" w:hAnsi="Calibri" w:cs="Times New Roman"/>
      <w:b/>
    </w:rPr>
  </w:style>
  <w:style w:type="paragraph" w:styleId="BalloonText">
    <w:name w:val="Balloon Text"/>
    <w:basedOn w:val="Normal"/>
    <w:link w:val="BalloonTextChar"/>
    <w:uiPriority w:val="99"/>
    <w:semiHidden/>
    <w:rsid w:val="0034759A"/>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34759A"/>
    <w:rPr>
      <w:rFonts w:ascii="Tahoma" w:hAnsi="Tahoma" w:cs="Times New Roman"/>
      <w:sz w:val="16"/>
    </w:rPr>
  </w:style>
  <w:style w:type="paragraph" w:styleId="TOCHeading">
    <w:name w:val="TOC Heading"/>
    <w:basedOn w:val="Heading1"/>
    <w:next w:val="Normal"/>
    <w:uiPriority w:val="99"/>
    <w:qFormat/>
    <w:rsid w:val="00F86711"/>
    <w:pPr>
      <w:outlineLvl w:val="9"/>
    </w:pPr>
    <w:rPr>
      <w:lang w:val="en-US"/>
    </w:rPr>
  </w:style>
  <w:style w:type="paragraph" w:styleId="TOC2">
    <w:name w:val="toc 2"/>
    <w:basedOn w:val="Normal"/>
    <w:next w:val="Normal"/>
    <w:autoRedefine/>
    <w:uiPriority w:val="39"/>
    <w:rsid w:val="00F86711"/>
    <w:pPr>
      <w:spacing w:after="0"/>
      <w:ind w:left="220"/>
    </w:pPr>
    <w:rPr>
      <w:b/>
      <w:bCs/>
    </w:rPr>
  </w:style>
  <w:style w:type="paragraph" w:styleId="TOC1">
    <w:name w:val="toc 1"/>
    <w:basedOn w:val="Normal"/>
    <w:next w:val="Normal"/>
    <w:autoRedefine/>
    <w:uiPriority w:val="39"/>
    <w:rsid w:val="00560807"/>
    <w:pPr>
      <w:tabs>
        <w:tab w:val="left" w:pos="426"/>
        <w:tab w:val="right" w:leader="dot" w:pos="9016"/>
      </w:tabs>
      <w:spacing w:after="0"/>
    </w:pPr>
    <w:rPr>
      <w:b/>
      <w:bCs/>
      <w:i/>
      <w:iCs/>
      <w:sz w:val="24"/>
      <w:szCs w:val="24"/>
    </w:rPr>
  </w:style>
  <w:style w:type="paragraph" w:styleId="TOC3">
    <w:name w:val="toc 3"/>
    <w:basedOn w:val="Normal"/>
    <w:next w:val="Normal"/>
    <w:autoRedefine/>
    <w:uiPriority w:val="39"/>
    <w:rsid w:val="00F86711"/>
    <w:pPr>
      <w:spacing w:before="0" w:after="0"/>
      <w:ind w:left="440"/>
    </w:pPr>
    <w:rPr>
      <w:sz w:val="20"/>
      <w:szCs w:val="20"/>
    </w:rPr>
  </w:style>
  <w:style w:type="table" w:styleId="TableGrid">
    <w:name w:val="Table Grid"/>
    <w:basedOn w:val="TableNormal"/>
    <w:uiPriority w:val="59"/>
    <w:rsid w:val="00F86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32581"/>
    <w:rPr>
      <w:rFonts w:cs="Times New Roman"/>
      <w:color w:val="0000FF"/>
      <w:u w:val="single"/>
    </w:rPr>
  </w:style>
  <w:style w:type="paragraph" w:styleId="Header">
    <w:name w:val="header"/>
    <w:basedOn w:val="Normal"/>
    <w:link w:val="HeaderChar"/>
    <w:uiPriority w:val="99"/>
    <w:rsid w:val="004E4848"/>
    <w:pPr>
      <w:tabs>
        <w:tab w:val="center" w:pos="4513"/>
        <w:tab w:val="right" w:pos="9026"/>
      </w:tabs>
      <w:spacing w:after="0" w:line="240" w:lineRule="auto"/>
    </w:pPr>
    <w:rPr>
      <w:sz w:val="20"/>
      <w:szCs w:val="20"/>
    </w:rPr>
  </w:style>
  <w:style w:type="character" w:customStyle="1" w:styleId="HeaderChar">
    <w:name w:val="Header Char"/>
    <w:link w:val="Header"/>
    <w:uiPriority w:val="99"/>
    <w:locked/>
    <w:rsid w:val="004E4848"/>
    <w:rPr>
      <w:rFonts w:cs="Times New Roman"/>
    </w:rPr>
  </w:style>
  <w:style w:type="paragraph" w:styleId="Footer">
    <w:name w:val="footer"/>
    <w:basedOn w:val="Normal"/>
    <w:link w:val="FooterChar"/>
    <w:uiPriority w:val="99"/>
    <w:rsid w:val="004E4848"/>
    <w:pPr>
      <w:tabs>
        <w:tab w:val="center" w:pos="4513"/>
        <w:tab w:val="right" w:pos="9026"/>
      </w:tabs>
      <w:spacing w:after="0" w:line="240" w:lineRule="auto"/>
    </w:pPr>
    <w:rPr>
      <w:sz w:val="20"/>
      <w:szCs w:val="20"/>
    </w:rPr>
  </w:style>
  <w:style w:type="character" w:customStyle="1" w:styleId="FooterChar">
    <w:name w:val="Footer Char"/>
    <w:link w:val="Footer"/>
    <w:uiPriority w:val="99"/>
    <w:locked/>
    <w:rsid w:val="004E4848"/>
    <w:rPr>
      <w:rFonts w:cs="Times New Roman"/>
    </w:rPr>
  </w:style>
  <w:style w:type="paragraph" w:styleId="NoSpacing">
    <w:name w:val="No Spacing"/>
    <w:link w:val="NoSpacingChar"/>
    <w:uiPriority w:val="99"/>
    <w:qFormat/>
    <w:rsid w:val="007E1863"/>
    <w:rPr>
      <w:sz w:val="22"/>
      <w:szCs w:val="22"/>
      <w:lang w:val="en-US" w:eastAsia="ja-JP"/>
    </w:rPr>
  </w:style>
  <w:style w:type="character" w:customStyle="1" w:styleId="NoSpacingChar">
    <w:name w:val="No Spacing Char"/>
    <w:link w:val="NoSpacing"/>
    <w:uiPriority w:val="99"/>
    <w:locked/>
    <w:rsid w:val="007E1863"/>
    <w:rPr>
      <w:sz w:val="22"/>
      <w:lang w:val="en-US" w:eastAsia="ja-JP"/>
    </w:rPr>
  </w:style>
  <w:style w:type="paragraph" w:styleId="ListParagraph">
    <w:name w:val="List Paragraph"/>
    <w:basedOn w:val="Normal"/>
    <w:qFormat/>
    <w:rsid w:val="004752F8"/>
    <w:pPr>
      <w:numPr>
        <w:numId w:val="1"/>
      </w:numPr>
      <w:spacing w:line="240" w:lineRule="auto"/>
      <w:ind w:left="357" w:hanging="357"/>
      <w:contextualSpacing/>
    </w:pPr>
  </w:style>
  <w:style w:type="paragraph" w:styleId="FootnoteText">
    <w:name w:val="footnote text"/>
    <w:basedOn w:val="Normal"/>
    <w:link w:val="FootnoteTextChar"/>
    <w:uiPriority w:val="99"/>
    <w:semiHidden/>
    <w:rsid w:val="00362BD6"/>
    <w:pPr>
      <w:spacing w:after="0" w:line="240" w:lineRule="auto"/>
    </w:pPr>
    <w:rPr>
      <w:sz w:val="20"/>
      <w:szCs w:val="20"/>
    </w:rPr>
  </w:style>
  <w:style w:type="character" w:customStyle="1" w:styleId="FootnoteTextChar">
    <w:name w:val="Footnote Text Char"/>
    <w:link w:val="FootnoteText"/>
    <w:uiPriority w:val="99"/>
    <w:semiHidden/>
    <w:locked/>
    <w:rsid w:val="00362BD6"/>
    <w:rPr>
      <w:rFonts w:cs="Times New Roman"/>
      <w:sz w:val="20"/>
    </w:rPr>
  </w:style>
  <w:style w:type="character" w:styleId="FootnoteReference">
    <w:name w:val="footnote reference"/>
    <w:uiPriority w:val="99"/>
    <w:semiHidden/>
    <w:rsid w:val="00362BD6"/>
    <w:rPr>
      <w:rFonts w:cs="Times New Roman"/>
      <w:vertAlign w:val="superscript"/>
    </w:rPr>
  </w:style>
  <w:style w:type="paragraph" w:customStyle="1" w:styleId="Default">
    <w:name w:val="Default"/>
    <w:uiPriority w:val="99"/>
    <w:rsid w:val="00B7509E"/>
    <w:pPr>
      <w:autoSpaceDE w:val="0"/>
      <w:autoSpaceDN w:val="0"/>
      <w:adjustRightInd w:val="0"/>
    </w:pPr>
    <w:rPr>
      <w:rFonts w:ascii="Arial" w:hAnsi="Arial" w:cs="Arial"/>
      <w:color w:val="000000"/>
      <w:sz w:val="24"/>
      <w:szCs w:val="24"/>
    </w:rPr>
  </w:style>
  <w:style w:type="character" w:customStyle="1" w:styleId="requirementnumber1">
    <w:name w:val="requirementnumber1"/>
    <w:uiPriority w:val="99"/>
    <w:rsid w:val="00994D3B"/>
    <w:rPr>
      <w:b/>
      <w:sz w:val="26"/>
    </w:rPr>
  </w:style>
  <w:style w:type="character" w:styleId="CommentReference">
    <w:name w:val="annotation reference"/>
    <w:uiPriority w:val="99"/>
    <w:rsid w:val="0085113F"/>
    <w:rPr>
      <w:rFonts w:cs="Times New Roman"/>
      <w:sz w:val="16"/>
    </w:rPr>
  </w:style>
  <w:style w:type="paragraph" w:styleId="CommentText">
    <w:name w:val="annotation text"/>
    <w:basedOn w:val="Normal"/>
    <w:link w:val="CommentTextChar"/>
    <w:uiPriority w:val="99"/>
    <w:rsid w:val="0085113F"/>
    <w:rPr>
      <w:sz w:val="20"/>
      <w:szCs w:val="20"/>
    </w:rPr>
  </w:style>
  <w:style w:type="character" w:customStyle="1" w:styleId="CommentTextChar">
    <w:name w:val="Comment Text Char"/>
    <w:link w:val="CommentText"/>
    <w:uiPriority w:val="99"/>
    <w:locked/>
    <w:rsid w:val="001F094B"/>
    <w:rPr>
      <w:rFonts w:cs="Times New Roman"/>
      <w:sz w:val="20"/>
    </w:rPr>
  </w:style>
  <w:style w:type="paragraph" w:styleId="CommentSubject">
    <w:name w:val="annotation subject"/>
    <w:basedOn w:val="CommentText"/>
    <w:next w:val="CommentText"/>
    <w:link w:val="CommentSubjectChar"/>
    <w:uiPriority w:val="99"/>
    <w:semiHidden/>
    <w:rsid w:val="0085113F"/>
    <w:rPr>
      <w:b/>
      <w:bCs/>
    </w:rPr>
  </w:style>
  <w:style w:type="character" w:customStyle="1" w:styleId="CommentSubjectChar">
    <w:name w:val="Comment Subject Char"/>
    <w:link w:val="CommentSubject"/>
    <w:uiPriority w:val="99"/>
    <w:semiHidden/>
    <w:locked/>
    <w:rsid w:val="001F094B"/>
    <w:rPr>
      <w:rFonts w:cs="Times New Roman"/>
      <w:b/>
      <w:sz w:val="20"/>
    </w:rPr>
  </w:style>
  <w:style w:type="paragraph" w:styleId="BodyTextIndent">
    <w:name w:val="Body Text Indent"/>
    <w:basedOn w:val="Normal"/>
    <w:link w:val="BodyTextIndentChar"/>
    <w:uiPriority w:val="99"/>
    <w:rsid w:val="009954B5"/>
    <w:pPr>
      <w:spacing w:after="0" w:line="240" w:lineRule="auto"/>
      <w:ind w:left="720" w:hanging="720"/>
      <w:jc w:val="both"/>
    </w:pPr>
    <w:rPr>
      <w:rFonts w:ascii="Arial" w:hAnsi="Arial"/>
      <w:sz w:val="20"/>
      <w:szCs w:val="20"/>
    </w:rPr>
  </w:style>
  <w:style w:type="character" w:customStyle="1" w:styleId="BodyTextIndentChar">
    <w:name w:val="Body Text Indent Char"/>
    <w:link w:val="BodyTextIndent"/>
    <w:uiPriority w:val="99"/>
    <w:locked/>
    <w:rsid w:val="009954B5"/>
    <w:rPr>
      <w:rFonts w:ascii="Arial" w:hAnsi="Arial" w:cs="Times New Roman"/>
      <w:sz w:val="20"/>
    </w:rPr>
  </w:style>
  <w:style w:type="character" w:styleId="Emphasis">
    <w:name w:val="Emphasis"/>
    <w:uiPriority w:val="20"/>
    <w:qFormat/>
    <w:locked/>
    <w:rsid w:val="00523F77"/>
    <w:rPr>
      <w:rFonts w:cs="Times New Roman"/>
      <w:i/>
    </w:rPr>
  </w:style>
  <w:style w:type="character" w:styleId="FollowedHyperlink">
    <w:name w:val="FollowedHyperlink"/>
    <w:uiPriority w:val="99"/>
    <w:semiHidden/>
    <w:rsid w:val="00447608"/>
    <w:rPr>
      <w:rFonts w:cs="Times New Roman"/>
      <w:color w:val="800080"/>
      <w:u w:val="single"/>
    </w:rPr>
  </w:style>
  <w:style w:type="paragraph" w:styleId="NormalWeb">
    <w:name w:val="Normal (Web)"/>
    <w:basedOn w:val="Normal"/>
    <w:uiPriority w:val="99"/>
    <w:semiHidden/>
    <w:rsid w:val="00745746"/>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next w:val="TableGrid"/>
    <w:uiPriority w:val="59"/>
    <w:rsid w:val="003D64D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text">
    <w:name w:val="titletext"/>
    <w:basedOn w:val="Normal"/>
    <w:rsid w:val="00703CEB"/>
    <w:pPr>
      <w:spacing w:before="100" w:beforeAutospacing="1" w:after="100" w:afterAutospacing="1" w:line="240" w:lineRule="auto"/>
    </w:pPr>
    <w:rPr>
      <w:rFonts w:ascii="Times New Roman" w:hAnsi="Times New Roman"/>
      <w:sz w:val="24"/>
      <w:szCs w:val="24"/>
    </w:rPr>
  </w:style>
  <w:style w:type="table" w:customStyle="1" w:styleId="TableGrid2">
    <w:name w:val="Table Grid2"/>
    <w:basedOn w:val="TableNormal"/>
    <w:next w:val="TableGrid"/>
    <w:uiPriority w:val="59"/>
    <w:rsid w:val="00703CEB"/>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72745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olorfulList-Accent3">
    <w:name w:val="Colorful List Accent 3"/>
    <w:basedOn w:val="TableNormal"/>
    <w:uiPriority w:val="72"/>
    <w:rsid w:val="00C04D9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Shading1-Accent4">
    <w:name w:val="Medium Shading 1 Accent 4"/>
    <w:basedOn w:val="TableNormal"/>
    <w:uiPriority w:val="63"/>
    <w:rsid w:val="00C04D9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Grid3-Accent4">
    <w:name w:val="Medium Grid 3 Accent 4"/>
    <w:basedOn w:val="TableNormal"/>
    <w:uiPriority w:val="69"/>
    <w:rsid w:val="00242D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List2-Accent4">
    <w:name w:val="Medium List 2 Accent 4"/>
    <w:basedOn w:val="TableNormal"/>
    <w:uiPriority w:val="66"/>
    <w:rsid w:val="00362A4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Shading1-Accent5">
    <w:name w:val="Medium Shading 1 Accent 5"/>
    <w:basedOn w:val="TableNormal"/>
    <w:uiPriority w:val="63"/>
    <w:rsid w:val="0080180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Grid3-Accent6">
    <w:name w:val="Medium Grid 3 Accent 6"/>
    <w:basedOn w:val="TableNormal"/>
    <w:uiPriority w:val="69"/>
    <w:rsid w:val="009F1C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Grid3-Accent3">
    <w:name w:val="Medium Grid 3 Accent 3"/>
    <w:basedOn w:val="TableNormal"/>
    <w:uiPriority w:val="69"/>
    <w:rsid w:val="00D777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olorfulGrid-Accent2">
    <w:name w:val="Colorful Grid Accent 2"/>
    <w:basedOn w:val="TableNormal"/>
    <w:uiPriority w:val="73"/>
    <w:rsid w:val="00D9366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3-Accent2">
    <w:name w:val="Medium Grid 3 Accent 2"/>
    <w:basedOn w:val="TableNormal"/>
    <w:uiPriority w:val="69"/>
    <w:rsid w:val="00D9366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5">
    <w:name w:val="Medium Grid 3 Accent 5"/>
    <w:basedOn w:val="TableNormal"/>
    <w:uiPriority w:val="69"/>
    <w:rsid w:val="00D85A7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styleId="SubtleEmphasis">
    <w:name w:val="Subtle Emphasis"/>
    <w:uiPriority w:val="19"/>
    <w:qFormat/>
    <w:rsid w:val="00AF5797"/>
    <w:rPr>
      <w:i/>
      <w:iCs/>
      <w:color w:val="808080"/>
    </w:rPr>
  </w:style>
  <w:style w:type="table" w:styleId="LightList-Accent4">
    <w:name w:val="Light List Accent 4"/>
    <w:basedOn w:val="TableNormal"/>
    <w:uiPriority w:val="61"/>
    <w:rsid w:val="00AF579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styleId="Strong">
    <w:name w:val="Strong"/>
    <w:uiPriority w:val="22"/>
    <w:qFormat/>
    <w:locked/>
    <w:rsid w:val="004752F8"/>
    <w:rPr>
      <w:b/>
      <w:bCs/>
    </w:rPr>
  </w:style>
  <w:style w:type="paragraph" w:styleId="Quote">
    <w:name w:val="Quote"/>
    <w:basedOn w:val="Normal"/>
    <w:next w:val="Normal"/>
    <w:link w:val="QuoteChar"/>
    <w:uiPriority w:val="29"/>
    <w:qFormat/>
    <w:rsid w:val="004752F8"/>
    <w:pPr>
      <w:contextualSpacing/>
    </w:pPr>
    <w:rPr>
      <w:i/>
      <w:iCs/>
      <w:color w:val="000000"/>
    </w:rPr>
  </w:style>
  <w:style w:type="character" w:customStyle="1" w:styleId="QuoteChar">
    <w:name w:val="Quote Char"/>
    <w:link w:val="Quote"/>
    <w:uiPriority w:val="29"/>
    <w:rsid w:val="004752F8"/>
    <w:rPr>
      <w:rFonts w:ascii="Calibri" w:hAnsi="Calibri"/>
      <w:i/>
      <w:iCs/>
      <w:color w:val="000000"/>
      <w:sz w:val="22"/>
      <w:szCs w:val="22"/>
    </w:rPr>
  </w:style>
  <w:style w:type="character" w:customStyle="1" w:styleId="Heading7Char">
    <w:name w:val="Heading 7 Char"/>
    <w:link w:val="Heading7"/>
    <w:rsid w:val="002B59ED"/>
    <w:rPr>
      <w:rFonts w:ascii="Calibri" w:eastAsia="Times New Roman" w:hAnsi="Calibri" w:cs="Times New Roman"/>
      <w:sz w:val="24"/>
      <w:szCs w:val="24"/>
    </w:rPr>
  </w:style>
  <w:style w:type="table" w:styleId="MediumGrid3-Accent1">
    <w:name w:val="Medium Grid 3 Accent 1"/>
    <w:basedOn w:val="TableNormal"/>
    <w:uiPriority w:val="69"/>
    <w:rsid w:val="002B59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Title">
    <w:name w:val="Title"/>
    <w:aliases w:val="Page/Section Title"/>
    <w:basedOn w:val="Normal"/>
    <w:next w:val="Normal"/>
    <w:link w:val="TitleChar"/>
    <w:uiPriority w:val="10"/>
    <w:qFormat/>
    <w:locked/>
    <w:rsid w:val="002403BC"/>
    <w:pPr>
      <w:pBdr>
        <w:bottom w:val="single" w:sz="8" w:space="4" w:color="4F81BD"/>
      </w:pBdr>
      <w:spacing w:before="3600" w:after="420" w:line="360" w:lineRule="auto"/>
      <w:contextualSpacing/>
      <w:jc w:val="center"/>
    </w:pPr>
    <w:rPr>
      <w:spacing w:val="5"/>
      <w:kern w:val="28"/>
      <w:sz w:val="52"/>
      <w:szCs w:val="52"/>
    </w:rPr>
  </w:style>
  <w:style w:type="character" w:customStyle="1" w:styleId="TitleChar">
    <w:name w:val="Title Char"/>
    <w:aliases w:val="Page/Section Title Char"/>
    <w:link w:val="Title"/>
    <w:uiPriority w:val="10"/>
    <w:rsid w:val="002403BC"/>
    <w:rPr>
      <w:rFonts w:ascii="Calibri" w:hAnsi="Calibri"/>
      <w:spacing w:val="5"/>
      <w:kern w:val="28"/>
      <w:sz w:val="52"/>
      <w:szCs w:val="52"/>
    </w:rPr>
  </w:style>
  <w:style w:type="paragraph" w:styleId="TOC4">
    <w:name w:val="toc 4"/>
    <w:basedOn w:val="Normal"/>
    <w:next w:val="Normal"/>
    <w:autoRedefine/>
    <w:locked/>
    <w:rsid w:val="00B86C38"/>
    <w:pPr>
      <w:spacing w:before="0" w:after="0"/>
      <w:ind w:left="660"/>
    </w:pPr>
    <w:rPr>
      <w:sz w:val="20"/>
      <w:szCs w:val="20"/>
    </w:rPr>
  </w:style>
  <w:style w:type="paragraph" w:styleId="TOC5">
    <w:name w:val="toc 5"/>
    <w:basedOn w:val="Normal"/>
    <w:next w:val="Normal"/>
    <w:autoRedefine/>
    <w:locked/>
    <w:rsid w:val="00B86C38"/>
    <w:pPr>
      <w:spacing w:before="0" w:after="0"/>
      <w:ind w:left="880"/>
    </w:pPr>
    <w:rPr>
      <w:sz w:val="20"/>
      <w:szCs w:val="20"/>
    </w:rPr>
  </w:style>
  <w:style w:type="paragraph" w:styleId="TOC6">
    <w:name w:val="toc 6"/>
    <w:basedOn w:val="Normal"/>
    <w:next w:val="Normal"/>
    <w:autoRedefine/>
    <w:locked/>
    <w:rsid w:val="00B86C38"/>
    <w:pPr>
      <w:spacing w:before="0" w:after="0"/>
      <w:ind w:left="1100"/>
    </w:pPr>
    <w:rPr>
      <w:sz w:val="20"/>
      <w:szCs w:val="20"/>
    </w:rPr>
  </w:style>
  <w:style w:type="paragraph" w:styleId="TOC7">
    <w:name w:val="toc 7"/>
    <w:basedOn w:val="Normal"/>
    <w:next w:val="Normal"/>
    <w:autoRedefine/>
    <w:locked/>
    <w:rsid w:val="00B86C38"/>
    <w:pPr>
      <w:spacing w:before="0" w:after="0"/>
      <w:ind w:left="1320"/>
    </w:pPr>
    <w:rPr>
      <w:sz w:val="20"/>
      <w:szCs w:val="20"/>
    </w:rPr>
  </w:style>
  <w:style w:type="paragraph" w:styleId="TOC8">
    <w:name w:val="toc 8"/>
    <w:basedOn w:val="Normal"/>
    <w:next w:val="Normal"/>
    <w:autoRedefine/>
    <w:locked/>
    <w:rsid w:val="00B86C38"/>
    <w:pPr>
      <w:spacing w:before="0" w:after="0"/>
      <w:ind w:left="1540"/>
    </w:pPr>
    <w:rPr>
      <w:sz w:val="20"/>
      <w:szCs w:val="20"/>
    </w:rPr>
  </w:style>
  <w:style w:type="paragraph" w:styleId="TOC9">
    <w:name w:val="toc 9"/>
    <w:basedOn w:val="Normal"/>
    <w:next w:val="Normal"/>
    <w:autoRedefine/>
    <w:locked/>
    <w:rsid w:val="00B86C38"/>
    <w:pPr>
      <w:spacing w:before="0" w:after="0"/>
      <w:ind w:left="1760"/>
    </w:pPr>
    <w:rPr>
      <w:sz w:val="20"/>
      <w:szCs w:val="20"/>
    </w:rPr>
  </w:style>
  <w:style w:type="paragraph" w:customStyle="1" w:styleId="NormalDark">
    <w:name w:val="Normal Dark"/>
    <w:basedOn w:val="Normal"/>
    <w:qFormat/>
    <w:rsid w:val="008438B3"/>
    <w:pPr>
      <w:spacing w:before="0" w:after="0" w:line="240" w:lineRule="auto"/>
    </w:pPr>
    <w:rPr>
      <w:rFonts w:eastAsia="Calibri"/>
      <w:color w:val="262626"/>
      <w:sz w:val="24"/>
      <w:lang w:eastAsia="en-US"/>
    </w:rPr>
  </w:style>
  <w:style w:type="paragraph" w:customStyle="1" w:styleId="NormalBody">
    <w:name w:val="Normal Body"/>
    <w:basedOn w:val="Normal"/>
    <w:next w:val="Normal"/>
    <w:rsid w:val="008438B3"/>
    <w:pPr>
      <w:spacing w:before="0" w:after="0" w:line="240" w:lineRule="auto"/>
    </w:pPr>
    <w:rPr>
      <w:rFonts w:eastAsia="Calibri"/>
      <w:color w:val="606362"/>
      <w:sz w:val="24"/>
      <w:lang w:eastAsia="en-US"/>
    </w:rPr>
  </w:style>
  <w:style w:type="paragraph" w:customStyle="1" w:styleId="DocumentTitle">
    <w:name w:val="Document Title"/>
    <w:basedOn w:val="Normal"/>
    <w:qFormat/>
    <w:rsid w:val="00957172"/>
    <w:pPr>
      <w:spacing w:before="0" w:after="0" w:line="240" w:lineRule="auto"/>
    </w:pPr>
    <w:rPr>
      <w:rFonts w:eastAsia="Calibri"/>
      <w:b/>
      <w:color w:val="606362"/>
      <w:sz w:val="70"/>
      <w:szCs w:val="70"/>
      <w:lang w:eastAsia="en-US"/>
    </w:rPr>
  </w:style>
  <w:style w:type="paragraph" w:customStyle="1" w:styleId="SubtitlePink">
    <w:name w:val="Subtitle Pink"/>
    <w:basedOn w:val="Normal"/>
    <w:qFormat/>
    <w:rsid w:val="00957172"/>
    <w:pPr>
      <w:keepNext/>
      <w:tabs>
        <w:tab w:val="num" w:pos="0"/>
      </w:tabs>
      <w:spacing w:before="0" w:after="0" w:line="240" w:lineRule="auto"/>
      <w:contextualSpacing/>
      <w:outlineLvl w:val="0"/>
    </w:pPr>
    <w:rPr>
      <w:rFonts w:eastAsia="MS Gothic"/>
      <w:color w:val="A1368B"/>
      <w:sz w:val="50"/>
      <w:szCs w:val="50"/>
      <w:lang w:eastAsia="en-US"/>
    </w:rPr>
  </w:style>
  <w:style w:type="paragraph" w:customStyle="1" w:styleId="SubtitleBlue">
    <w:name w:val="Subtitle Blue"/>
    <w:basedOn w:val="Normal"/>
    <w:qFormat/>
    <w:rsid w:val="00957172"/>
    <w:pPr>
      <w:keepNext/>
      <w:tabs>
        <w:tab w:val="num" w:pos="0"/>
      </w:tabs>
      <w:spacing w:before="0" w:after="0" w:line="240" w:lineRule="auto"/>
      <w:contextualSpacing/>
      <w:outlineLvl w:val="0"/>
    </w:pPr>
    <w:rPr>
      <w:rFonts w:eastAsia="MS Gothic"/>
      <w:color w:val="1960AB"/>
      <w:sz w:val="50"/>
      <w:szCs w:val="50"/>
      <w:lang w:eastAsia="en-US"/>
    </w:rPr>
  </w:style>
  <w:style w:type="paragraph" w:customStyle="1" w:styleId="HeadingGreenNormal">
    <w:name w:val="Heading Green Normal"/>
    <w:basedOn w:val="Normal"/>
    <w:qFormat/>
    <w:rsid w:val="00957172"/>
    <w:pPr>
      <w:spacing w:before="0" w:after="0" w:line="240" w:lineRule="auto"/>
    </w:pPr>
    <w:rPr>
      <w:rFonts w:eastAsia="Calibri"/>
      <w:color w:val="7CBC60"/>
      <w:sz w:val="28"/>
      <w:szCs w:val="28"/>
      <w:lang w:eastAsia="en-US"/>
    </w:rPr>
  </w:style>
  <w:style w:type="paragraph" w:styleId="Revision">
    <w:name w:val="Revision"/>
    <w:hidden/>
    <w:uiPriority w:val="99"/>
    <w:semiHidden/>
    <w:rsid w:val="004657AF"/>
    <w:rPr>
      <w:sz w:val="22"/>
      <w:szCs w:val="22"/>
    </w:rPr>
  </w:style>
  <w:style w:type="paragraph" w:styleId="NormalIndent">
    <w:name w:val="Normal Indent"/>
    <w:basedOn w:val="Normal"/>
    <w:uiPriority w:val="99"/>
    <w:semiHidden/>
    <w:unhideWhenUsed/>
    <w:rsid w:val="0056310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97008">
      <w:bodyDiv w:val="1"/>
      <w:marLeft w:val="0"/>
      <w:marRight w:val="0"/>
      <w:marTop w:val="0"/>
      <w:marBottom w:val="0"/>
      <w:divBdr>
        <w:top w:val="none" w:sz="0" w:space="0" w:color="auto"/>
        <w:left w:val="none" w:sz="0" w:space="0" w:color="auto"/>
        <w:bottom w:val="none" w:sz="0" w:space="0" w:color="auto"/>
        <w:right w:val="none" w:sz="0" w:space="0" w:color="auto"/>
      </w:divBdr>
    </w:div>
    <w:div w:id="288358942">
      <w:bodyDiv w:val="1"/>
      <w:marLeft w:val="0"/>
      <w:marRight w:val="0"/>
      <w:marTop w:val="0"/>
      <w:marBottom w:val="0"/>
      <w:divBdr>
        <w:top w:val="none" w:sz="0" w:space="0" w:color="auto"/>
        <w:left w:val="none" w:sz="0" w:space="0" w:color="auto"/>
        <w:bottom w:val="none" w:sz="0" w:space="0" w:color="auto"/>
        <w:right w:val="none" w:sz="0" w:space="0" w:color="auto"/>
      </w:divBdr>
    </w:div>
    <w:div w:id="409934413">
      <w:bodyDiv w:val="1"/>
      <w:marLeft w:val="0"/>
      <w:marRight w:val="0"/>
      <w:marTop w:val="0"/>
      <w:marBottom w:val="0"/>
      <w:divBdr>
        <w:top w:val="none" w:sz="0" w:space="0" w:color="auto"/>
        <w:left w:val="none" w:sz="0" w:space="0" w:color="auto"/>
        <w:bottom w:val="none" w:sz="0" w:space="0" w:color="auto"/>
        <w:right w:val="none" w:sz="0" w:space="0" w:color="auto"/>
      </w:divBdr>
      <w:divsChild>
        <w:div w:id="1248884108">
          <w:marLeft w:val="0"/>
          <w:marRight w:val="0"/>
          <w:marTop w:val="0"/>
          <w:marBottom w:val="0"/>
          <w:divBdr>
            <w:top w:val="none" w:sz="0" w:space="0" w:color="auto"/>
            <w:left w:val="none" w:sz="0" w:space="0" w:color="auto"/>
            <w:bottom w:val="none" w:sz="0" w:space="0" w:color="auto"/>
            <w:right w:val="none" w:sz="0" w:space="0" w:color="auto"/>
          </w:divBdr>
        </w:div>
      </w:divsChild>
    </w:div>
    <w:div w:id="445779207">
      <w:bodyDiv w:val="1"/>
      <w:marLeft w:val="0"/>
      <w:marRight w:val="0"/>
      <w:marTop w:val="0"/>
      <w:marBottom w:val="0"/>
      <w:divBdr>
        <w:top w:val="none" w:sz="0" w:space="0" w:color="auto"/>
        <w:left w:val="none" w:sz="0" w:space="0" w:color="auto"/>
        <w:bottom w:val="none" w:sz="0" w:space="0" w:color="auto"/>
        <w:right w:val="none" w:sz="0" w:space="0" w:color="auto"/>
      </w:divBdr>
    </w:div>
    <w:div w:id="757530645">
      <w:marLeft w:val="0"/>
      <w:marRight w:val="0"/>
      <w:marTop w:val="0"/>
      <w:marBottom w:val="0"/>
      <w:divBdr>
        <w:top w:val="none" w:sz="0" w:space="0" w:color="auto"/>
        <w:left w:val="none" w:sz="0" w:space="0" w:color="auto"/>
        <w:bottom w:val="none" w:sz="0" w:space="0" w:color="auto"/>
        <w:right w:val="none" w:sz="0" w:space="0" w:color="auto"/>
      </w:divBdr>
    </w:div>
    <w:div w:id="757530646">
      <w:marLeft w:val="0"/>
      <w:marRight w:val="0"/>
      <w:marTop w:val="0"/>
      <w:marBottom w:val="0"/>
      <w:divBdr>
        <w:top w:val="none" w:sz="0" w:space="0" w:color="auto"/>
        <w:left w:val="none" w:sz="0" w:space="0" w:color="auto"/>
        <w:bottom w:val="none" w:sz="0" w:space="0" w:color="auto"/>
        <w:right w:val="none" w:sz="0" w:space="0" w:color="auto"/>
      </w:divBdr>
    </w:div>
    <w:div w:id="757530651">
      <w:marLeft w:val="0"/>
      <w:marRight w:val="0"/>
      <w:marTop w:val="0"/>
      <w:marBottom w:val="0"/>
      <w:divBdr>
        <w:top w:val="none" w:sz="0" w:space="0" w:color="auto"/>
        <w:left w:val="none" w:sz="0" w:space="0" w:color="auto"/>
        <w:bottom w:val="none" w:sz="0" w:space="0" w:color="auto"/>
        <w:right w:val="none" w:sz="0" w:space="0" w:color="auto"/>
      </w:divBdr>
    </w:div>
    <w:div w:id="757530653">
      <w:marLeft w:val="0"/>
      <w:marRight w:val="0"/>
      <w:marTop w:val="0"/>
      <w:marBottom w:val="0"/>
      <w:divBdr>
        <w:top w:val="none" w:sz="0" w:space="0" w:color="auto"/>
        <w:left w:val="none" w:sz="0" w:space="0" w:color="auto"/>
        <w:bottom w:val="none" w:sz="0" w:space="0" w:color="auto"/>
        <w:right w:val="none" w:sz="0" w:space="0" w:color="auto"/>
      </w:divBdr>
      <w:divsChild>
        <w:div w:id="757530649">
          <w:marLeft w:val="0"/>
          <w:marRight w:val="0"/>
          <w:marTop w:val="0"/>
          <w:marBottom w:val="0"/>
          <w:divBdr>
            <w:top w:val="none" w:sz="0" w:space="0" w:color="auto"/>
            <w:left w:val="none" w:sz="0" w:space="0" w:color="auto"/>
            <w:bottom w:val="none" w:sz="0" w:space="0" w:color="auto"/>
            <w:right w:val="none" w:sz="0" w:space="0" w:color="auto"/>
          </w:divBdr>
          <w:divsChild>
            <w:div w:id="757530650">
              <w:marLeft w:val="0"/>
              <w:marRight w:val="0"/>
              <w:marTop w:val="0"/>
              <w:marBottom w:val="0"/>
              <w:divBdr>
                <w:top w:val="none" w:sz="0" w:space="0" w:color="auto"/>
                <w:left w:val="none" w:sz="0" w:space="0" w:color="auto"/>
                <w:bottom w:val="none" w:sz="0" w:space="0" w:color="auto"/>
                <w:right w:val="none" w:sz="0" w:space="0" w:color="auto"/>
              </w:divBdr>
              <w:divsChild>
                <w:div w:id="7575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30662">
      <w:marLeft w:val="0"/>
      <w:marRight w:val="0"/>
      <w:marTop w:val="0"/>
      <w:marBottom w:val="0"/>
      <w:divBdr>
        <w:top w:val="none" w:sz="0" w:space="0" w:color="auto"/>
        <w:left w:val="none" w:sz="0" w:space="0" w:color="auto"/>
        <w:bottom w:val="none" w:sz="0" w:space="0" w:color="auto"/>
        <w:right w:val="none" w:sz="0" w:space="0" w:color="auto"/>
      </w:divBdr>
      <w:divsChild>
        <w:div w:id="757530660">
          <w:marLeft w:val="0"/>
          <w:marRight w:val="0"/>
          <w:marTop w:val="0"/>
          <w:marBottom w:val="0"/>
          <w:divBdr>
            <w:top w:val="none" w:sz="0" w:space="0" w:color="auto"/>
            <w:left w:val="none" w:sz="0" w:space="0" w:color="auto"/>
            <w:bottom w:val="none" w:sz="0" w:space="0" w:color="auto"/>
            <w:right w:val="none" w:sz="0" w:space="0" w:color="auto"/>
          </w:divBdr>
          <w:divsChild>
            <w:div w:id="757530656">
              <w:marLeft w:val="0"/>
              <w:marRight w:val="0"/>
              <w:marTop w:val="0"/>
              <w:marBottom w:val="0"/>
              <w:divBdr>
                <w:top w:val="none" w:sz="0" w:space="0" w:color="auto"/>
                <w:left w:val="none" w:sz="0" w:space="0" w:color="auto"/>
                <w:bottom w:val="none" w:sz="0" w:space="0" w:color="auto"/>
                <w:right w:val="none" w:sz="0" w:space="0" w:color="auto"/>
              </w:divBdr>
              <w:divsChild>
                <w:div w:id="757530647">
                  <w:marLeft w:val="0"/>
                  <w:marRight w:val="0"/>
                  <w:marTop w:val="0"/>
                  <w:marBottom w:val="0"/>
                  <w:divBdr>
                    <w:top w:val="none" w:sz="0" w:space="0" w:color="auto"/>
                    <w:left w:val="none" w:sz="0" w:space="0" w:color="auto"/>
                    <w:bottom w:val="none" w:sz="0" w:space="0" w:color="auto"/>
                    <w:right w:val="none" w:sz="0" w:space="0" w:color="auto"/>
                  </w:divBdr>
                  <w:divsChild>
                    <w:div w:id="757530655">
                      <w:marLeft w:val="0"/>
                      <w:marRight w:val="0"/>
                      <w:marTop w:val="0"/>
                      <w:marBottom w:val="0"/>
                      <w:divBdr>
                        <w:top w:val="none" w:sz="0" w:space="0" w:color="auto"/>
                        <w:left w:val="none" w:sz="0" w:space="0" w:color="auto"/>
                        <w:bottom w:val="none" w:sz="0" w:space="0" w:color="auto"/>
                        <w:right w:val="none" w:sz="0" w:space="0" w:color="auto"/>
                      </w:divBdr>
                      <w:divsChild>
                        <w:div w:id="757530661">
                          <w:marLeft w:val="0"/>
                          <w:marRight w:val="0"/>
                          <w:marTop w:val="0"/>
                          <w:marBottom w:val="0"/>
                          <w:divBdr>
                            <w:top w:val="none" w:sz="0" w:space="0" w:color="auto"/>
                            <w:left w:val="none" w:sz="0" w:space="0" w:color="auto"/>
                            <w:bottom w:val="none" w:sz="0" w:space="0" w:color="auto"/>
                            <w:right w:val="none" w:sz="0" w:space="0" w:color="auto"/>
                          </w:divBdr>
                          <w:divsChild>
                            <w:div w:id="757530654">
                              <w:marLeft w:val="0"/>
                              <w:marRight w:val="0"/>
                              <w:marTop w:val="0"/>
                              <w:marBottom w:val="0"/>
                              <w:divBdr>
                                <w:top w:val="none" w:sz="0" w:space="0" w:color="auto"/>
                                <w:left w:val="none" w:sz="0" w:space="0" w:color="auto"/>
                                <w:bottom w:val="none" w:sz="0" w:space="0" w:color="auto"/>
                                <w:right w:val="none" w:sz="0" w:space="0" w:color="auto"/>
                              </w:divBdr>
                              <w:divsChild>
                                <w:div w:id="7575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530664">
      <w:marLeft w:val="0"/>
      <w:marRight w:val="0"/>
      <w:marTop w:val="0"/>
      <w:marBottom w:val="0"/>
      <w:divBdr>
        <w:top w:val="none" w:sz="0" w:space="0" w:color="auto"/>
        <w:left w:val="none" w:sz="0" w:space="0" w:color="auto"/>
        <w:bottom w:val="none" w:sz="0" w:space="0" w:color="auto"/>
        <w:right w:val="none" w:sz="0" w:space="0" w:color="auto"/>
      </w:divBdr>
      <w:divsChild>
        <w:div w:id="757530659">
          <w:marLeft w:val="0"/>
          <w:marRight w:val="0"/>
          <w:marTop w:val="0"/>
          <w:marBottom w:val="0"/>
          <w:divBdr>
            <w:top w:val="none" w:sz="0" w:space="0" w:color="auto"/>
            <w:left w:val="none" w:sz="0" w:space="0" w:color="auto"/>
            <w:bottom w:val="none" w:sz="0" w:space="0" w:color="auto"/>
            <w:right w:val="none" w:sz="0" w:space="0" w:color="auto"/>
          </w:divBdr>
          <w:divsChild>
            <w:div w:id="757530666">
              <w:marLeft w:val="0"/>
              <w:marRight w:val="0"/>
              <w:marTop w:val="0"/>
              <w:marBottom w:val="0"/>
              <w:divBdr>
                <w:top w:val="none" w:sz="0" w:space="0" w:color="auto"/>
                <w:left w:val="none" w:sz="0" w:space="0" w:color="auto"/>
                <w:bottom w:val="none" w:sz="0" w:space="0" w:color="auto"/>
                <w:right w:val="none" w:sz="0" w:space="0" w:color="auto"/>
              </w:divBdr>
              <w:divsChild>
                <w:div w:id="757530665">
                  <w:marLeft w:val="0"/>
                  <w:marRight w:val="0"/>
                  <w:marTop w:val="0"/>
                  <w:marBottom w:val="0"/>
                  <w:divBdr>
                    <w:top w:val="none" w:sz="0" w:space="0" w:color="auto"/>
                    <w:left w:val="none" w:sz="0" w:space="0" w:color="auto"/>
                    <w:bottom w:val="none" w:sz="0" w:space="0" w:color="auto"/>
                    <w:right w:val="none" w:sz="0" w:space="0" w:color="auto"/>
                  </w:divBdr>
                  <w:divsChild>
                    <w:div w:id="757530644">
                      <w:marLeft w:val="0"/>
                      <w:marRight w:val="0"/>
                      <w:marTop w:val="0"/>
                      <w:marBottom w:val="0"/>
                      <w:divBdr>
                        <w:top w:val="none" w:sz="0" w:space="0" w:color="auto"/>
                        <w:left w:val="none" w:sz="0" w:space="0" w:color="auto"/>
                        <w:bottom w:val="none" w:sz="0" w:space="0" w:color="auto"/>
                        <w:right w:val="none" w:sz="0" w:space="0" w:color="auto"/>
                      </w:divBdr>
                      <w:divsChild>
                        <w:div w:id="757530648">
                          <w:marLeft w:val="0"/>
                          <w:marRight w:val="0"/>
                          <w:marTop w:val="0"/>
                          <w:marBottom w:val="0"/>
                          <w:divBdr>
                            <w:top w:val="none" w:sz="0" w:space="0" w:color="auto"/>
                            <w:left w:val="none" w:sz="0" w:space="0" w:color="auto"/>
                            <w:bottom w:val="none" w:sz="0" w:space="0" w:color="auto"/>
                            <w:right w:val="none" w:sz="0" w:space="0" w:color="auto"/>
                          </w:divBdr>
                          <w:divsChild>
                            <w:div w:id="757530657">
                              <w:marLeft w:val="0"/>
                              <w:marRight w:val="0"/>
                              <w:marTop w:val="0"/>
                              <w:marBottom w:val="0"/>
                              <w:divBdr>
                                <w:top w:val="none" w:sz="0" w:space="0" w:color="auto"/>
                                <w:left w:val="none" w:sz="0" w:space="0" w:color="auto"/>
                                <w:bottom w:val="none" w:sz="0" w:space="0" w:color="auto"/>
                                <w:right w:val="none" w:sz="0" w:space="0" w:color="auto"/>
                              </w:divBdr>
                              <w:divsChild>
                                <w:div w:id="75753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530667">
      <w:marLeft w:val="0"/>
      <w:marRight w:val="0"/>
      <w:marTop w:val="0"/>
      <w:marBottom w:val="0"/>
      <w:divBdr>
        <w:top w:val="none" w:sz="0" w:space="0" w:color="auto"/>
        <w:left w:val="none" w:sz="0" w:space="0" w:color="auto"/>
        <w:bottom w:val="none" w:sz="0" w:space="0" w:color="auto"/>
        <w:right w:val="none" w:sz="0" w:space="0" w:color="auto"/>
      </w:divBdr>
    </w:div>
    <w:div w:id="797575613">
      <w:bodyDiv w:val="1"/>
      <w:marLeft w:val="0"/>
      <w:marRight w:val="0"/>
      <w:marTop w:val="0"/>
      <w:marBottom w:val="0"/>
      <w:divBdr>
        <w:top w:val="none" w:sz="0" w:space="0" w:color="auto"/>
        <w:left w:val="none" w:sz="0" w:space="0" w:color="auto"/>
        <w:bottom w:val="none" w:sz="0" w:space="0" w:color="auto"/>
        <w:right w:val="none" w:sz="0" w:space="0" w:color="auto"/>
      </w:divBdr>
    </w:div>
    <w:div w:id="845828950">
      <w:bodyDiv w:val="1"/>
      <w:marLeft w:val="0"/>
      <w:marRight w:val="0"/>
      <w:marTop w:val="0"/>
      <w:marBottom w:val="0"/>
      <w:divBdr>
        <w:top w:val="none" w:sz="0" w:space="0" w:color="auto"/>
        <w:left w:val="none" w:sz="0" w:space="0" w:color="auto"/>
        <w:bottom w:val="none" w:sz="0" w:space="0" w:color="auto"/>
        <w:right w:val="none" w:sz="0" w:space="0" w:color="auto"/>
      </w:divBdr>
    </w:div>
    <w:div w:id="1020662980">
      <w:bodyDiv w:val="1"/>
      <w:marLeft w:val="0"/>
      <w:marRight w:val="0"/>
      <w:marTop w:val="0"/>
      <w:marBottom w:val="0"/>
      <w:divBdr>
        <w:top w:val="none" w:sz="0" w:space="0" w:color="auto"/>
        <w:left w:val="none" w:sz="0" w:space="0" w:color="auto"/>
        <w:bottom w:val="none" w:sz="0" w:space="0" w:color="auto"/>
        <w:right w:val="none" w:sz="0" w:space="0" w:color="auto"/>
      </w:divBdr>
    </w:div>
    <w:div w:id="1116099251">
      <w:bodyDiv w:val="1"/>
      <w:marLeft w:val="0"/>
      <w:marRight w:val="0"/>
      <w:marTop w:val="0"/>
      <w:marBottom w:val="0"/>
      <w:divBdr>
        <w:top w:val="none" w:sz="0" w:space="0" w:color="auto"/>
        <w:left w:val="none" w:sz="0" w:space="0" w:color="auto"/>
        <w:bottom w:val="none" w:sz="0" w:space="0" w:color="auto"/>
        <w:right w:val="none" w:sz="0" w:space="0" w:color="auto"/>
      </w:divBdr>
    </w:div>
    <w:div w:id="1196499279">
      <w:bodyDiv w:val="1"/>
      <w:marLeft w:val="0"/>
      <w:marRight w:val="0"/>
      <w:marTop w:val="0"/>
      <w:marBottom w:val="0"/>
      <w:divBdr>
        <w:top w:val="none" w:sz="0" w:space="0" w:color="auto"/>
        <w:left w:val="none" w:sz="0" w:space="0" w:color="auto"/>
        <w:bottom w:val="none" w:sz="0" w:space="0" w:color="auto"/>
        <w:right w:val="none" w:sz="0" w:space="0" w:color="auto"/>
      </w:divBdr>
    </w:div>
    <w:div w:id="1237086347">
      <w:bodyDiv w:val="1"/>
      <w:marLeft w:val="0"/>
      <w:marRight w:val="0"/>
      <w:marTop w:val="0"/>
      <w:marBottom w:val="0"/>
      <w:divBdr>
        <w:top w:val="none" w:sz="0" w:space="0" w:color="auto"/>
        <w:left w:val="none" w:sz="0" w:space="0" w:color="auto"/>
        <w:bottom w:val="none" w:sz="0" w:space="0" w:color="auto"/>
        <w:right w:val="none" w:sz="0" w:space="0" w:color="auto"/>
      </w:divBdr>
    </w:div>
    <w:div w:id="1280452554">
      <w:bodyDiv w:val="1"/>
      <w:marLeft w:val="0"/>
      <w:marRight w:val="0"/>
      <w:marTop w:val="0"/>
      <w:marBottom w:val="0"/>
      <w:divBdr>
        <w:top w:val="none" w:sz="0" w:space="0" w:color="auto"/>
        <w:left w:val="none" w:sz="0" w:space="0" w:color="auto"/>
        <w:bottom w:val="none" w:sz="0" w:space="0" w:color="auto"/>
        <w:right w:val="none" w:sz="0" w:space="0" w:color="auto"/>
      </w:divBdr>
      <w:divsChild>
        <w:div w:id="1745565081">
          <w:marLeft w:val="0"/>
          <w:marRight w:val="0"/>
          <w:marTop w:val="0"/>
          <w:marBottom w:val="0"/>
          <w:divBdr>
            <w:top w:val="none" w:sz="0" w:space="0" w:color="auto"/>
            <w:left w:val="none" w:sz="0" w:space="0" w:color="auto"/>
            <w:bottom w:val="none" w:sz="0" w:space="0" w:color="auto"/>
            <w:right w:val="none" w:sz="0" w:space="0" w:color="auto"/>
          </w:divBdr>
        </w:div>
      </w:divsChild>
    </w:div>
    <w:div w:id="1397971525">
      <w:bodyDiv w:val="1"/>
      <w:marLeft w:val="0"/>
      <w:marRight w:val="0"/>
      <w:marTop w:val="0"/>
      <w:marBottom w:val="0"/>
      <w:divBdr>
        <w:top w:val="none" w:sz="0" w:space="0" w:color="auto"/>
        <w:left w:val="none" w:sz="0" w:space="0" w:color="auto"/>
        <w:bottom w:val="none" w:sz="0" w:space="0" w:color="auto"/>
        <w:right w:val="none" w:sz="0" w:space="0" w:color="auto"/>
      </w:divBdr>
    </w:div>
    <w:div w:id="1421834353">
      <w:bodyDiv w:val="1"/>
      <w:marLeft w:val="0"/>
      <w:marRight w:val="0"/>
      <w:marTop w:val="0"/>
      <w:marBottom w:val="0"/>
      <w:divBdr>
        <w:top w:val="none" w:sz="0" w:space="0" w:color="auto"/>
        <w:left w:val="none" w:sz="0" w:space="0" w:color="auto"/>
        <w:bottom w:val="none" w:sz="0" w:space="0" w:color="auto"/>
        <w:right w:val="none" w:sz="0" w:space="0" w:color="auto"/>
      </w:divBdr>
    </w:div>
    <w:div w:id="1485706271">
      <w:bodyDiv w:val="1"/>
      <w:marLeft w:val="0"/>
      <w:marRight w:val="0"/>
      <w:marTop w:val="0"/>
      <w:marBottom w:val="0"/>
      <w:divBdr>
        <w:top w:val="none" w:sz="0" w:space="0" w:color="auto"/>
        <w:left w:val="none" w:sz="0" w:space="0" w:color="auto"/>
        <w:bottom w:val="none" w:sz="0" w:space="0" w:color="auto"/>
        <w:right w:val="none" w:sz="0" w:space="0" w:color="auto"/>
      </w:divBdr>
      <w:divsChild>
        <w:div w:id="88431044">
          <w:marLeft w:val="0"/>
          <w:marRight w:val="0"/>
          <w:marTop w:val="0"/>
          <w:marBottom w:val="0"/>
          <w:divBdr>
            <w:top w:val="none" w:sz="0" w:space="0" w:color="auto"/>
            <w:left w:val="none" w:sz="0" w:space="0" w:color="auto"/>
            <w:bottom w:val="none" w:sz="0" w:space="0" w:color="auto"/>
            <w:right w:val="none" w:sz="0" w:space="0" w:color="auto"/>
          </w:divBdr>
        </w:div>
      </w:divsChild>
    </w:div>
    <w:div w:id="1619605082">
      <w:bodyDiv w:val="1"/>
      <w:marLeft w:val="0"/>
      <w:marRight w:val="0"/>
      <w:marTop w:val="0"/>
      <w:marBottom w:val="0"/>
      <w:divBdr>
        <w:top w:val="none" w:sz="0" w:space="0" w:color="auto"/>
        <w:left w:val="none" w:sz="0" w:space="0" w:color="auto"/>
        <w:bottom w:val="none" w:sz="0" w:space="0" w:color="auto"/>
        <w:right w:val="none" w:sz="0" w:space="0" w:color="auto"/>
      </w:divBdr>
      <w:divsChild>
        <w:div w:id="551306711">
          <w:marLeft w:val="0"/>
          <w:marRight w:val="0"/>
          <w:marTop w:val="0"/>
          <w:marBottom w:val="0"/>
          <w:divBdr>
            <w:top w:val="none" w:sz="0" w:space="0" w:color="auto"/>
            <w:left w:val="none" w:sz="0" w:space="0" w:color="auto"/>
            <w:bottom w:val="none" w:sz="0" w:space="0" w:color="auto"/>
            <w:right w:val="none" w:sz="0" w:space="0" w:color="auto"/>
          </w:divBdr>
        </w:div>
      </w:divsChild>
    </w:div>
    <w:div w:id="1838381441">
      <w:bodyDiv w:val="1"/>
      <w:marLeft w:val="0"/>
      <w:marRight w:val="0"/>
      <w:marTop w:val="0"/>
      <w:marBottom w:val="0"/>
      <w:divBdr>
        <w:top w:val="none" w:sz="0" w:space="0" w:color="auto"/>
        <w:left w:val="none" w:sz="0" w:space="0" w:color="auto"/>
        <w:bottom w:val="none" w:sz="0" w:space="0" w:color="auto"/>
        <w:right w:val="none" w:sz="0" w:space="0" w:color="auto"/>
      </w:divBdr>
      <w:divsChild>
        <w:div w:id="1945531026">
          <w:marLeft w:val="0"/>
          <w:marRight w:val="0"/>
          <w:marTop w:val="0"/>
          <w:marBottom w:val="0"/>
          <w:divBdr>
            <w:top w:val="none" w:sz="0" w:space="0" w:color="auto"/>
            <w:left w:val="none" w:sz="0" w:space="0" w:color="auto"/>
            <w:bottom w:val="none" w:sz="0" w:space="0" w:color="auto"/>
            <w:right w:val="none" w:sz="0" w:space="0" w:color="auto"/>
          </w:divBdr>
          <w:divsChild>
            <w:div w:id="958683879">
              <w:marLeft w:val="0"/>
              <w:marRight w:val="0"/>
              <w:marTop w:val="0"/>
              <w:marBottom w:val="0"/>
              <w:divBdr>
                <w:top w:val="none" w:sz="0" w:space="0" w:color="auto"/>
                <w:left w:val="none" w:sz="0" w:space="0" w:color="auto"/>
                <w:bottom w:val="none" w:sz="0" w:space="0" w:color="auto"/>
                <w:right w:val="none" w:sz="0" w:space="0" w:color="auto"/>
              </w:divBdr>
              <w:divsChild>
                <w:div w:id="1576744024">
                  <w:marLeft w:val="0"/>
                  <w:marRight w:val="0"/>
                  <w:marTop w:val="0"/>
                  <w:marBottom w:val="0"/>
                  <w:divBdr>
                    <w:top w:val="none" w:sz="0" w:space="0" w:color="auto"/>
                    <w:left w:val="none" w:sz="0" w:space="0" w:color="auto"/>
                    <w:bottom w:val="none" w:sz="0" w:space="0" w:color="auto"/>
                    <w:right w:val="none" w:sz="0" w:space="0" w:color="auto"/>
                  </w:divBdr>
                  <w:divsChild>
                    <w:div w:id="1438060511">
                      <w:marLeft w:val="0"/>
                      <w:marRight w:val="0"/>
                      <w:marTop w:val="0"/>
                      <w:marBottom w:val="0"/>
                      <w:divBdr>
                        <w:top w:val="none" w:sz="0" w:space="0" w:color="auto"/>
                        <w:left w:val="none" w:sz="0" w:space="0" w:color="auto"/>
                        <w:bottom w:val="none" w:sz="0" w:space="0" w:color="auto"/>
                        <w:right w:val="none" w:sz="0" w:space="0" w:color="auto"/>
                      </w:divBdr>
                      <w:divsChild>
                        <w:div w:id="13765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0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certifying-a-document" TargetMode="External"/><Relationship Id="rId13" Type="http://schemas.openxmlformats.org/officeDocument/2006/relationships/hyperlink" Target="https://www.nhs.uk/your-nhs-data-matt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s.uk/your-nhs-data-matte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review-of-data-security-consent-and-opt-ou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hs.uk/chq/Pages/access-to-medical-or-health-records-of-someone-who-has-died.aspx" TargetMode="External"/><Relationship Id="rId4" Type="http://schemas.openxmlformats.org/officeDocument/2006/relationships/settings" Target="settings.xml"/><Relationship Id="rId9" Type="http://schemas.openxmlformats.org/officeDocument/2006/relationships/hyperlink" Target="https://ico.org.uk/for-organisations/guide-to-the-general-data-protection-regulation-gdpr/applications/childr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6E07F-AB7F-42CF-A22F-AA1B973C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19</Pages>
  <Words>7719</Words>
  <Characters>44000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Information Governance</vt:lpstr>
    </vt:vector>
  </TitlesOfParts>
  <Company>NHS South West Commissioning Support</Company>
  <LinksUpToDate>false</LinksUpToDate>
  <CharactersWithSpaces>51616</CharactersWithSpaces>
  <SharedDoc>false</SharedDoc>
  <HLinks>
    <vt:vector size="84" baseType="variant">
      <vt:variant>
        <vt:i4>3342402</vt:i4>
      </vt:variant>
      <vt:variant>
        <vt:i4>72</vt:i4>
      </vt:variant>
      <vt:variant>
        <vt:i4>0</vt:i4>
      </vt:variant>
      <vt:variant>
        <vt:i4>5</vt:i4>
      </vt:variant>
      <vt:variant>
        <vt:lpwstr>mailto:SCWCSU.IGEnquiries@nhs.net</vt:lpwstr>
      </vt:variant>
      <vt:variant>
        <vt:lpwstr/>
      </vt:variant>
      <vt:variant>
        <vt:i4>1835114</vt:i4>
      </vt:variant>
      <vt:variant>
        <vt:i4>69</vt:i4>
      </vt:variant>
      <vt:variant>
        <vt:i4>0</vt:i4>
      </vt:variant>
      <vt:variant>
        <vt:i4>5</vt:i4>
      </vt:variant>
      <vt:variant>
        <vt:lpwstr>mailto:matthew.wall@nhs.net</vt:lpwstr>
      </vt:variant>
      <vt:variant>
        <vt:lpwstr/>
      </vt:variant>
      <vt:variant>
        <vt:i4>3342402</vt:i4>
      </vt:variant>
      <vt:variant>
        <vt:i4>66</vt:i4>
      </vt:variant>
      <vt:variant>
        <vt:i4>0</vt:i4>
      </vt:variant>
      <vt:variant>
        <vt:i4>5</vt:i4>
      </vt:variant>
      <vt:variant>
        <vt:lpwstr>mailto:Scwcsu.igenquiries@nhs.net</vt:lpwstr>
      </vt:variant>
      <vt:variant>
        <vt:lpwstr/>
      </vt:variant>
      <vt:variant>
        <vt:i4>3801130</vt:i4>
      </vt:variant>
      <vt:variant>
        <vt:i4>63</vt:i4>
      </vt:variant>
      <vt:variant>
        <vt:i4>0</vt:i4>
      </vt:variant>
      <vt:variant>
        <vt:i4>5</vt:i4>
      </vt:variant>
      <vt:variant>
        <vt:lpwstr>https://www.digital.nhs.uk/article/1202/Records-Management-Code-of-Practice-for-Health-and-Social-Care-2016</vt:lpwstr>
      </vt:variant>
      <vt:variant>
        <vt:lpwstr/>
      </vt:variant>
      <vt:variant>
        <vt:i4>1245234</vt:i4>
      </vt:variant>
      <vt:variant>
        <vt:i4>56</vt:i4>
      </vt:variant>
      <vt:variant>
        <vt:i4>0</vt:i4>
      </vt:variant>
      <vt:variant>
        <vt:i4>5</vt:i4>
      </vt:variant>
      <vt:variant>
        <vt:lpwstr/>
      </vt:variant>
      <vt:variant>
        <vt:lpwstr>_Toc513645069</vt:lpwstr>
      </vt:variant>
      <vt:variant>
        <vt:i4>1245234</vt:i4>
      </vt:variant>
      <vt:variant>
        <vt:i4>50</vt:i4>
      </vt:variant>
      <vt:variant>
        <vt:i4>0</vt:i4>
      </vt:variant>
      <vt:variant>
        <vt:i4>5</vt:i4>
      </vt:variant>
      <vt:variant>
        <vt:lpwstr/>
      </vt:variant>
      <vt:variant>
        <vt:lpwstr>_Toc513645068</vt:lpwstr>
      </vt:variant>
      <vt:variant>
        <vt:i4>1245234</vt:i4>
      </vt:variant>
      <vt:variant>
        <vt:i4>44</vt:i4>
      </vt:variant>
      <vt:variant>
        <vt:i4>0</vt:i4>
      </vt:variant>
      <vt:variant>
        <vt:i4>5</vt:i4>
      </vt:variant>
      <vt:variant>
        <vt:lpwstr/>
      </vt:variant>
      <vt:variant>
        <vt:lpwstr>_Toc513645067</vt:lpwstr>
      </vt:variant>
      <vt:variant>
        <vt:i4>1245234</vt:i4>
      </vt:variant>
      <vt:variant>
        <vt:i4>38</vt:i4>
      </vt:variant>
      <vt:variant>
        <vt:i4>0</vt:i4>
      </vt:variant>
      <vt:variant>
        <vt:i4>5</vt:i4>
      </vt:variant>
      <vt:variant>
        <vt:lpwstr/>
      </vt:variant>
      <vt:variant>
        <vt:lpwstr>_Toc513645066</vt:lpwstr>
      </vt:variant>
      <vt:variant>
        <vt:i4>1245234</vt:i4>
      </vt:variant>
      <vt:variant>
        <vt:i4>32</vt:i4>
      </vt:variant>
      <vt:variant>
        <vt:i4>0</vt:i4>
      </vt:variant>
      <vt:variant>
        <vt:i4>5</vt:i4>
      </vt:variant>
      <vt:variant>
        <vt:lpwstr/>
      </vt:variant>
      <vt:variant>
        <vt:lpwstr>_Toc513645065</vt:lpwstr>
      </vt:variant>
      <vt:variant>
        <vt:i4>1245234</vt:i4>
      </vt:variant>
      <vt:variant>
        <vt:i4>26</vt:i4>
      </vt:variant>
      <vt:variant>
        <vt:i4>0</vt:i4>
      </vt:variant>
      <vt:variant>
        <vt:i4>5</vt:i4>
      </vt:variant>
      <vt:variant>
        <vt:lpwstr/>
      </vt:variant>
      <vt:variant>
        <vt:lpwstr>_Toc513645064</vt:lpwstr>
      </vt:variant>
      <vt:variant>
        <vt:i4>1245234</vt:i4>
      </vt:variant>
      <vt:variant>
        <vt:i4>20</vt:i4>
      </vt:variant>
      <vt:variant>
        <vt:i4>0</vt:i4>
      </vt:variant>
      <vt:variant>
        <vt:i4>5</vt:i4>
      </vt:variant>
      <vt:variant>
        <vt:lpwstr/>
      </vt:variant>
      <vt:variant>
        <vt:lpwstr>_Toc513645063</vt:lpwstr>
      </vt:variant>
      <vt:variant>
        <vt:i4>1245234</vt:i4>
      </vt:variant>
      <vt:variant>
        <vt:i4>14</vt:i4>
      </vt:variant>
      <vt:variant>
        <vt:i4>0</vt:i4>
      </vt:variant>
      <vt:variant>
        <vt:i4>5</vt:i4>
      </vt:variant>
      <vt:variant>
        <vt:lpwstr/>
      </vt:variant>
      <vt:variant>
        <vt:lpwstr>_Toc513645062</vt:lpwstr>
      </vt:variant>
      <vt:variant>
        <vt:i4>1245234</vt:i4>
      </vt:variant>
      <vt:variant>
        <vt:i4>8</vt:i4>
      </vt:variant>
      <vt:variant>
        <vt:i4>0</vt:i4>
      </vt:variant>
      <vt:variant>
        <vt:i4>5</vt:i4>
      </vt:variant>
      <vt:variant>
        <vt:lpwstr/>
      </vt:variant>
      <vt:variant>
        <vt:lpwstr>_Toc513645061</vt:lpwstr>
      </vt:variant>
      <vt:variant>
        <vt:i4>1245234</vt:i4>
      </vt:variant>
      <vt:variant>
        <vt:i4>2</vt:i4>
      </vt:variant>
      <vt:variant>
        <vt:i4>0</vt:i4>
      </vt:variant>
      <vt:variant>
        <vt:i4>5</vt:i4>
      </vt:variant>
      <vt:variant>
        <vt:lpwstr/>
      </vt:variant>
      <vt:variant>
        <vt:lpwstr>_Toc513645060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Governance</dc:title>
  <dc:subject>Data Custodian Information Pack</dc:subject>
  <dc:creator>user</dc:creator>
  <cp:lastModifiedBy>NEL, Amanda (BRADLEY STOKE SURGERY)</cp:lastModifiedBy>
  <cp:revision>11</cp:revision>
  <cp:lastPrinted>2021-04-21T17:22:00Z</cp:lastPrinted>
  <dcterms:created xsi:type="dcterms:W3CDTF">2019-02-26T09:41:00Z</dcterms:created>
  <dcterms:modified xsi:type="dcterms:W3CDTF">2023-06-13T14:54:00Z</dcterms:modified>
</cp:coreProperties>
</file>